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CA" w:rsidRDefault="009B7E93" w:rsidP="004078CA">
      <w:pPr>
        <w:jc w:val="center"/>
        <w:rPr>
          <w:b/>
        </w:rPr>
      </w:pPr>
      <w:bookmarkStart w:id="0" w:name="_GoBack"/>
      <w:bookmarkEnd w:id="0"/>
      <w:r w:rsidRPr="009B7E93">
        <w:rPr>
          <w:b/>
          <w:noProof/>
        </w:rPr>
        <w:drawing>
          <wp:inline distT="0" distB="0" distL="0" distR="0">
            <wp:extent cx="3986893" cy="914400"/>
            <wp:effectExtent l="19050" t="0" r="0" b="0"/>
            <wp:docPr id="3" name="Image 1" descr="3 logos H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3 logos H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889" cy="9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8CA">
        <w:rPr>
          <w:b/>
          <w:noProof/>
        </w:rPr>
        <w:drawing>
          <wp:inline distT="0" distB="0" distL="0" distR="0">
            <wp:extent cx="1368221" cy="758890"/>
            <wp:effectExtent l="19050" t="0" r="3379" b="0"/>
            <wp:docPr id="2" name="Image 1" descr="C:\Users\AliceM\Desktop\logo-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M\Desktop\logo-ug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19" cy="75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CA" w:rsidRDefault="004078CA" w:rsidP="004078CA">
      <w:pPr>
        <w:jc w:val="center"/>
        <w:rPr>
          <w:b/>
          <w:sz w:val="24"/>
          <w:szCs w:val="24"/>
        </w:rPr>
      </w:pPr>
      <w:r w:rsidRPr="00792A80">
        <w:rPr>
          <w:b/>
          <w:sz w:val="24"/>
          <w:szCs w:val="24"/>
        </w:rPr>
        <w:t>Partenariat Université Grenoble Alpes –</w:t>
      </w:r>
      <w:r w:rsidR="00B11C22">
        <w:rPr>
          <w:b/>
          <w:sz w:val="24"/>
          <w:szCs w:val="24"/>
        </w:rPr>
        <w:t xml:space="preserve"> </w:t>
      </w:r>
      <w:r w:rsidRPr="00792A80">
        <w:rPr>
          <w:b/>
          <w:sz w:val="24"/>
          <w:szCs w:val="24"/>
        </w:rPr>
        <w:t>Offre de formation pour des allocataires du RSA titulaires d’un bac +2en vue d’une réinsertion professionnelle rapide</w:t>
      </w:r>
    </w:p>
    <w:p w:rsidR="00B11C22" w:rsidRPr="00792A80" w:rsidRDefault="00B11C22" w:rsidP="004078CA">
      <w:pPr>
        <w:jc w:val="center"/>
        <w:rPr>
          <w:b/>
          <w:sz w:val="24"/>
          <w:szCs w:val="24"/>
        </w:rPr>
      </w:pPr>
    </w:p>
    <w:p w:rsidR="008839D4" w:rsidRPr="002667E0" w:rsidRDefault="008839D4" w:rsidP="004078CA">
      <w:pPr>
        <w:rPr>
          <w:rFonts w:cstheme="minorHAnsi"/>
          <w:b/>
        </w:rPr>
      </w:pPr>
      <w:r w:rsidRPr="002667E0">
        <w:rPr>
          <w:rFonts w:cstheme="minorHAnsi"/>
          <w:b/>
        </w:rPr>
        <w:t>Contexte</w:t>
      </w:r>
      <w:r w:rsidR="00B11C22">
        <w:rPr>
          <w:rFonts w:cstheme="minorHAnsi"/>
          <w:b/>
        </w:rPr>
        <w:t xml:space="preserve"> et objectifs :</w:t>
      </w:r>
    </w:p>
    <w:p w:rsidR="004078CA" w:rsidRPr="002667E0" w:rsidRDefault="004078CA" w:rsidP="002667E0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2667E0">
        <w:rPr>
          <w:rFonts w:cstheme="minorHAnsi"/>
        </w:rPr>
        <w:t>Projet d’expérimentation pour la rentrée 2018/2019 avant d’envisager la mise en œuvre d’une convention pour l’</w:t>
      </w:r>
      <w:r w:rsidR="008839D4" w:rsidRPr="002667E0">
        <w:rPr>
          <w:rFonts w:cstheme="minorHAnsi"/>
        </w:rPr>
        <w:t>année suivante</w:t>
      </w:r>
      <w:r w:rsidR="00B11C22">
        <w:rPr>
          <w:rFonts w:cstheme="minorHAnsi"/>
        </w:rPr>
        <w:t>.</w:t>
      </w:r>
    </w:p>
    <w:p w:rsidR="00565B71" w:rsidRDefault="008839D4" w:rsidP="002667E0">
      <w:pPr>
        <w:pStyle w:val="Paragraphedeliste"/>
        <w:numPr>
          <w:ilvl w:val="0"/>
          <w:numId w:val="6"/>
        </w:numPr>
        <w:tabs>
          <w:tab w:val="left" w:pos="1352"/>
        </w:tabs>
        <w:jc w:val="both"/>
        <w:rPr>
          <w:rFonts w:cstheme="minorHAnsi"/>
        </w:rPr>
      </w:pPr>
      <w:r w:rsidRPr="00565B71">
        <w:rPr>
          <w:rFonts w:cstheme="minorHAnsi"/>
        </w:rPr>
        <w:t>Aider les allocataires du RSA à rentrer sur des formations qualifiantes de courte durée afin de faciliter leur insertion professionnelle</w:t>
      </w:r>
      <w:r w:rsidR="00CD67CC" w:rsidRPr="00565B71">
        <w:rPr>
          <w:rFonts w:cstheme="minorHAnsi"/>
        </w:rPr>
        <w:t>. Actuellement la Région ne finance plus ou très peu de formation</w:t>
      </w:r>
      <w:r w:rsidR="002667E0" w:rsidRPr="00565B71">
        <w:rPr>
          <w:rFonts w:cstheme="minorHAnsi"/>
        </w:rPr>
        <w:t xml:space="preserve"> de niveau bac </w:t>
      </w:r>
      <w:r w:rsidR="00565B71">
        <w:rPr>
          <w:rFonts w:cstheme="minorHAnsi"/>
        </w:rPr>
        <w:t xml:space="preserve">ou plus. </w:t>
      </w:r>
      <w:r w:rsidR="006F00A3">
        <w:rPr>
          <w:rFonts w:cstheme="minorHAnsi"/>
        </w:rPr>
        <w:t xml:space="preserve">Pour certains métiers, le niveau bac +2 n’est pas suffisant </w:t>
      </w:r>
      <w:r w:rsidR="00565B71">
        <w:rPr>
          <w:rFonts w:cstheme="minorHAnsi"/>
        </w:rPr>
        <w:t>au regard de leur technicit</w:t>
      </w:r>
      <w:r w:rsidR="006F00A3">
        <w:rPr>
          <w:rFonts w:cstheme="minorHAnsi"/>
        </w:rPr>
        <w:t xml:space="preserve">é et des critères de recrutement des entreprises. </w:t>
      </w:r>
    </w:p>
    <w:p w:rsidR="00565B71" w:rsidRDefault="008839D4" w:rsidP="002667E0">
      <w:pPr>
        <w:pStyle w:val="Paragraphedeliste"/>
        <w:numPr>
          <w:ilvl w:val="0"/>
          <w:numId w:val="6"/>
        </w:numPr>
        <w:tabs>
          <w:tab w:val="left" w:pos="1352"/>
        </w:tabs>
        <w:jc w:val="both"/>
        <w:rPr>
          <w:rFonts w:cstheme="minorHAnsi"/>
        </w:rPr>
      </w:pPr>
      <w:r w:rsidRPr="00565B71">
        <w:rPr>
          <w:rFonts w:cstheme="minorHAnsi"/>
        </w:rPr>
        <w:t xml:space="preserve">Favoriser le rapprochement </w:t>
      </w:r>
      <w:r w:rsidR="002667E0" w:rsidRPr="00565B71">
        <w:rPr>
          <w:rFonts w:cstheme="minorHAnsi"/>
        </w:rPr>
        <w:t xml:space="preserve">culturel </w:t>
      </w:r>
      <w:r w:rsidR="008C3C60" w:rsidRPr="00565B71">
        <w:rPr>
          <w:rFonts w:cstheme="minorHAnsi"/>
        </w:rPr>
        <w:t>entre l’université et le</w:t>
      </w:r>
      <w:r w:rsidR="007F37FD" w:rsidRPr="00565B71">
        <w:rPr>
          <w:rFonts w:cstheme="minorHAnsi"/>
        </w:rPr>
        <w:t xml:space="preserve"> monde socio-économique </w:t>
      </w:r>
      <w:r w:rsidRPr="00565B71">
        <w:rPr>
          <w:rFonts w:cstheme="minorHAnsi"/>
        </w:rPr>
        <w:t xml:space="preserve">au regard de l’existence d’un certain nombre de personnes ARSA ayant </w:t>
      </w:r>
      <w:r w:rsidR="006F00A3">
        <w:rPr>
          <w:rFonts w:cstheme="minorHAnsi"/>
        </w:rPr>
        <w:t xml:space="preserve">déjà </w:t>
      </w:r>
      <w:r w:rsidRPr="00565B71">
        <w:rPr>
          <w:rFonts w:cstheme="minorHAnsi"/>
        </w:rPr>
        <w:t xml:space="preserve">un niveau de </w:t>
      </w:r>
      <w:r w:rsidR="00565B71">
        <w:rPr>
          <w:rFonts w:cstheme="minorHAnsi"/>
        </w:rPr>
        <w:t>formation bac +2</w:t>
      </w:r>
      <w:r w:rsidR="006F00A3">
        <w:rPr>
          <w:rFonts w:cstheme="minorHAnsi"/>
        </w:rPr>
        <w:t xml:space="preserve"> et potentiellement intéressés par une reprise d’études supérieures</w:t>
      </w:r>
      <w:r w:rsidR="00565B71">
        <w:rPr>
          <w:rFonts w:cstheme="minorHAnsi"/>
        </w:rPr>
        <w:t>.</w:t>
      </w:r>
    </w:p>
    <w:p w:rsidR="008839D4" w:rsidRPr="00565B71" w:rsidRDefault="002667E0" w:rsidP="002667E0">
      <w:pPr>
        <w:pStyle w:val="Paragraphedeliste"/>
        <w:numPr>
          <w:ilvl w:val="0"/>
          <w:numId w:val="6"/>
        </w:numPr>
        <w:tabs>
          <w:tab w:val="left" w:pos="1352"/>
        </w:tabs>
        <w:jc w:val="both"/>
        <w:rPr>
          <w:rFonts w:cstheme="minorHAnsi"/>
        </w:rPr>
      </w:pPr>
      <w:r w:rsidRPr="00565B71">
        <w:rPr>
          <w:rFonts w:cstheme="minorHAnsi"/>
        </w:rPr>
        <w:t xml:space="preserve"> R</w:t>
      </w:r>
      <w:r w:rsidR="008C3C60" w:rsidRPr="00565B71">
        <w:rPr>
          <w:rFonts w:cstheme="minorHAnsi"/>
        </w:rPr>
        <w:t xml:space="preserve">edonner une chance à ces personnes de poursuivre leur parcours de formation par un soutien personnalisé </w:t>
      </w:r>
      <w:r w:rsidRPr="00565B71">
        <w:rPr>
          <w:rFonts w:cstheme="minorHAnsi"/>
        </w:rPr>
        <w:t>(tutorat…)</w:t>
      </w:r>
      <w:r w:rsidR="00565B71">
        <w:rPr>
          <w:rFonts w:cstheme="minorHAnsi"/>
        </w:rPr>
        <w:t xml:space="preserve">. La possibilité de continuer de percevoir le RSA durant toute l’année de formation représente un soutien </w:t>
      </w:r>
      <w:r w:rsidR="00B11C22">
        <w:rPr>
          <w:rFonts w:cstheme="minorHAnsi"/>
        </w:rPr>
        <w:t xml:space="preserve">important </w:t>
      </w:r>
      <w:r w:rsidR="00565B71">
        <w:rPr>
          <w:rFonts w:cstheme="minorHAnsi"/>
        </w:rPr>
        <w:t>pour des personnes de faible</w:t>
      </w:r>
      <w:r w:rsidR="00CC2F02">
        <w:rPr>
          <w:rFonts w:cstheme="minorHAnsi"/>
        </w:rPr>
        <w:t>s ressources</w:t>
      </w:r>
      <w:r w:rsidR="00565B71">
        <w:rPr>
          <w:rFonts w:cstheme="minorHAnsi"/>
        </w:rPr>
        <w:t>. Ces dernières sont parfois découragées par les coûts directs et indirects à prévoir en cas de reprise de formatio</w:t>
      </w:r>
      <w:r w:rsidR="006F00A3">
        <w:rPr>
          <w:rFonts w:cstheme="minorHAnsi"/>
        </w:rPr>
        <w:t>n</w:t>
      </w:r>
      <w:r w:rsidR="00565B71">
        <w:rPr>
          <w:rFonts w:cstheme="minorHAnsi"/>
        </w:rPr>
        <w:t xml:space="preserve">. </w:t>
      </w:r>
    </w:p>
    <w:p w:rsidR="006F6F59" w:rsidRPr="002667E0" w:rsidRDefault="002667E0" w:rsidP="002667E0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Elargir l’offre de formation continue de l’université </w:t>
      </w:r>
      <w:r w:rsidR="006F00A3">
        <w:rPr>
          <w:rFonts w:cstheme="minorHAnsi"/>
        </w:rPr>
        <w:t xml:space="preserve">destinée aux publics éloignés de l’emploi </w:t>
      </w:r>
      <w:r>
        <w:rPr>
          <w:rFonts w:cstheme="minorHAnsi"/>
        </w:rPr>
        <w:t>: a</w:t>
      </w:r>
      <w:r w:rsidR="00CD67CC" w:rsidRPr="002667E0">
        <w:rPr>
          <w:rFonts w:cstheme="minorHAnsi"/>
        </w:rPr>
        <w:t xml:space="preserve">ctuellement, </w:t>
      </w:r>
      <w:r>
        <w:rPr>
          <w:rFonts w:cstheme="minorHAnsi"/>
        </w:rPr>
        <w:t>elle pro</w:t>
      </w:r>
      <w:r w:rsidR="006F6F59" w:rsidRPr="002667E0">
        <w:rPr>
          <w:rFonts w:cstheme="minorHAnsi"/>
        </w:rPr>
        <w:t>pose déjà d’une offre de formation</w:t>
      </w:r>
      <w:r w:rsidR="00CD67CC" w:rsidRPr="002667E0">
        <w:rPr>
          <w:rFonts w:cstheme="minorHAnsi"/>
        </w:rPr>
        <w:t xml:space="preserve"> certifiante</w:t>
      </w:r>
      <w:r w:rsidR="006F6F59" w:rsidRPr="002667E0">
        <w:rPr>
          <w:rFonts w:cstheme="minorHAnsi"/>
        </w:rPr>
        <w:t xml:space="preserve"> FLE et souhaite développer son partenariat avec les acteurs institutionnels</w:t>
      </w:r>
      <w:r w:rsidR="00AA42E2">
        <w:rPr>
          <w:rFonts w:cstheme="minorHAnsi"/>
        </w:rPr>
        <w:t>.</w:t>
      </w:r>
    </w:p>
    <w:p w:rsidR="004078CA" w:rsidRPr="002667E0" w:rsidRDefault="004078CA" w:rsidP="002667E0">
      <w:pPr>
        <w:jc w:val="both"/>
        <w:rPr>
          <w:rFonts w:cstheme="minorHAnsi"/>
          <w:b/>
        </w:rPr>
      </w:pPr>
      <w:r w:rsidRPr="002667E0">
        <w:rPr>
          <w:rFonts w:cstheme="minorHAnsi"/>
          <w:b/>
        </w:rPr>
        <w:t xml:space="preserve">Conditions d’éligibilité </w:t>
      </w:r>
      <w:r w:rsidR="004242A1">
        <w:rPr>
          <w:rFonts w:cstheme="minorHAnsi"/>
          <w:b/>
        </w:rPr>
        <w:t>et statut des personnnes</w:t>
      </w:r>
    </w:p>
    <w:p w:rsidR="003A010F" w:rsidRDefault="004078CA" w:rsidP="00DA7DC1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DA7DC1">
        <w:rPr>
          <w:rFonts w:cstheme="minorHAnsi"/>
        </w:rPr>
        <w:t>Etre ARSA</w:t>
      </w:r>
      <w:r w:rsidR="006F00A3">
        <w:rPr>
          <w:rFonts w:cstheme="minorHAnsi"/>
        </w:rPr>
        <w:t xml:space="preserve"> </w:t>
      </w:r>
      <w:r w:rsidR="00DA7DC1" w:rsidRPr="00DA7DC1">
        <w:rPr>
          <w:rFonts w:cstheme="minorHAnsi"/>
        </w:rPr>
        <w:t xml:space="preserve">au moment de l’inscription, </w:t>
      </w:r>
      <w:r w:rsidRPr="00DA7DC1">
        <w:rPr>
          <w:rFonts w:cstheme="minorHAnsi"/>
        </w:rPr>
        <w:t>en cours d’accompa</w:t>
      </w:r>
      <w:r w:rsidR="0012725F" w:rsidRPr="00DA7DC1">
        <w:rPr>
          <w:rFonts w:cstheme="minorHAnsi"/>
        </w:rPr>
        <w:t>gnement avec u</w:t>
      </w:r>
      <w:r w:rsidR="00CC2F02">
        <w:rPr>
          <w:rFonts w:cstheme="minorHAnsi"/>
        </w:rPr>
        <w:t xml:space="preserve">n référent unique qui </w:t>
      </w:r>
      <w:r w:rsidR="0012725F" w:rsidRPr="00DA7DC1">
        <w:rPr>
          <w:rFonts w:cstheme="minorHAnsi"/>
        </w:rPr>
        <w:t xml:space="preserve"> soutient </w:t>
      </w:r>
      <w:r w:rsidR="003A010F">
        <w:rPr>
          <w:rFonts w:cstheme="minorHAnsi"/>
        </w:rPr>
        <w:t xml:space="preserve">la personne et valide avec elle </w:t>
      </w:r>
      <w:r w:rsidRPr="00DA7DC1">
        <w:rPr>
          <w:rFonts w:cstheme="minorHAnsi"/>
        </w:rPr>
        <w:t>son p</w:t>
      </w:r>
      <w:r w:rsidR="003A010F">
        <w:rPr>
          <w:rFonts w:cstheme="minorHAnsi"/>
        </w:rPr>
        <w:t>rojet de reprise de formation (évaluation de la pertinence/cohérence du</w:t>
      </w:r>
      <w:r w:rsidRPr="00DA7DC1">
        <w:rPr>
          <w:rFonts w:cstheme="minorHAnsi"/>
        </w:rPr>
        <w:t xml:space="preserve"> projet envisagé comme réaliste et réalisable au regard des pré-requis, de la motivation et </w:t>
      </w:r>
      <w:r w:rsidR="003A010F">
        <w:rPr>
          <w:rFonts w:cstheme="minorHAnsi"/>
        </w:rPr>
        <w:t>de la disponibilité des personnes)</w:t>
      </w:r>
    </w:p>
    <w:p w:rsidR="004242A1" w:rsidRPr="003A010F" w:rsidRDefault="004242A1" w:rsidP="003A010F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3A010F">
        <w:rPr>
          <w:rFonts w:cstheme="minorHAnsi"/>
        </w:rPr>
        <w:t>St</w:t>
      </w:r>
      <w:r w:rsidR="00DA7DC1" w:rsidRPr="003A010F">
        <w:rPr>
          <w:rFonts w:cstheme="minorHAnsi"/>
        </w:rPr>
        <w:t>atut de st</w:t>
      </w:r>
      <w:r w:rsidRPr="003A010F">
        <w:rPr>
          <w:rFonts w:cstheme="minorHAnsi"/>
        </w:rPr>
        <w:t>agiaires de la formation professionnelle</w:t>
      </w:r>
      <w:r w:rsidR="003A010F">
        <w:rPr>
          <w:rFonts w:cstheme="minorHAnsi"/>
        </w:rPr>
        <w:t xml:space="preserve"> pour les ARSA qui entreront en formation</w:t>
      </w:r>
    </w:p>
    <w:p w:rsidR="006567A8" w:rsidRPr="00DA7DC1" w:rsidRDefault="003A010F" w:rsidP="00DA7DC1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Pré-requis minimum : a</w:t>
      </w:r>
      <w:r w:rsidR="006567A8" w:rsidRPr="00DA7DC1">
        <w:rPr>
          <w:rFonts w:cstheme="minorHAnsi"/>
        </w:rPr>
        <w:t>voir déjà un niveau bac + 2</w:t>
      </w:r>
      <w:r>
        <w:rPr>
          <w:rFonts w:cstheme="minorHAnsi"/>
        </w:rPr>
        <w:t xml:space="preserve"> </w:t>
      </w:r>
    </w:p>
    <w:p w:rsidR="004078CA" w:rsidRPr="0012725F" w:rsidRDefault="004078CA" w:rsidP="002667E0">
      <w:pPr>
        <w:jc w:val="both"/>
        <w:rPr>
          <w:rFonts w:cstheme="minorHAnsi"/>
          <w:b/>
        </w:rPr>
      </w:pPr>
      <w:r w:rsidRPr="0012725F">
        <w:rPr>
          <w:rFonts w:cstheme="minorHAnsi"/>
          <w:b/>
        </w:rPr>
        <w:t>Prise en charge financière</w:t>
      </w:r>
      <w:r w:rsidR="00AA42E2">
        <w:rPr>
          <w:rFonts w:cstheme="minorHAnsi"/>
          <w:b/>
        </w:rPr>
        <w:t> :</w:t>
      </w:r>
    </w:p>
    <w:p w:rsidR="007F37FD" w:rsidRDefault="007F37FD" w:rsidP="00DA7DC1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DA7DC1">
        <w:rPr>
          <w:rFonts w:cstheme="minorHAnsi"/>
        </w:rPr>
        <w:t xml:space="preserve">Maintien du RSA pour les personnes </w:t>
      </w:r>
      <w:r w:rsidR="00DA7DC1">
        <w:rPr>
          <w:rFonts w:cstheme="minorHAnsi"/>
        </w:rPr>
        <w:t>durant la durée de la formation</w:t>
      </w:r>
    </w:p>
    <w:p w:rsidR="006F6F59" w:rsidRDefault="004078CA" w:rsidP="002667E0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DA7DC1">
        <w:rPr>
          <w:rFonts w:cstheme="minorHAnsi"/>
        </w:rPr>
        <w:t xml:space="preserve">Etude en cours pour voir si possibilité de mobiliser les aides-individuelles </w:t>
      </w:r>
      <w:r w:rsidR="007F37FD" w:rsidRPr="00DA7DC1">
        <w:rPr>
          <w:rFonts w:cstheme="minorHAnsi"/>
        </w:rPr>
        <w:t>pour la prise en charge des frais d’inscription et des frais pédagogiques. C</w:t>
      </w:r>
      <w:r w:rsidR="006F6F59" w:rsidRPr="00DA7DC1">
        <w:rPr>
          <w:rFonts w:cstheme="minorHAnsi"/>
        </w:rPr>
        <w:t>oncertation à envisager avec la Région pou</w:t>
      </w:r>
      <w:r w:rsidR="0012725F" w:rsidRPr="00DA7DC1">
        <w:rPr>
          <w:rFonts w:cstheme="minorHAnsi"/>
        </w:rPr>
        <w:t>r une aide à la prise en charge.</w:t>
      </w:r>
    </w:p>
    <w:p w:rsidR="00C734F3" w:rsidRDefault="003A010F" w:rsidP="002667E0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7A315F">
        <w:rPr>
          <w:rFonts w:cstheme="minorHAnsi"/>
        </w:rPr>
        <w:t>Il y aura un reste à charge pour les allocataires RSA</w:t>
      </w:r>
      <w:r w:rsidR="00C734F3">
        <w:rPr>
          <w:rFonts w:cstheme="minorHAnsi"/>
        </w:rPr>
        <w:t>.</w:t>
      </w:r>
      <w:r w:rsidRPr="007A315F">
        <w:rPr>
          <w:rFonts w:cstheme="minorHAnsi"/>
        </w:rPr>
        <w:t xml:space="preserve"> </w:t>
      </w:r>
    </w:p>
    <w:p w:rsidR="00DA7DC1" w:rsidRPr="007A315F" w:rsidRDefault="00DA7DC1" w:rsidP="002667E0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7A315F">
        <w:rPr>
          <w:rFonts w:cstheme="minorHAnsi"/>
        </w:rPr>
        <w:lastRenderedPageBreak/>
        <w:t xml:space="preserve">Un modèle économique sera proposé par l’UGA d’ici le 15 juillet afin </w:t>
      </w:r>
      <w:r w:rsidR="003A010F" w:rsidRPr="007A315F">
        <w:rPr>
          <w:rFonts w:cstheme="minorHAnsi"/>
        </w:rPr>
        <w:t>de préciser le montant d</w:t>
      </w:r>
      <w:r w:rsidR="00AA42E2">
        <w:rPr>
          <w:rFonts w:cstheme="minorHAnsi"/>
        </w:rPr>
        <w:t>e</w:t>
      </w:r>
      <w:r w:rsidR="003A010F" w:rsidRPr="007A315F">
        <w:rPr>
          <w:rFonts w:cstheme="minorHAnsi"/>
        </w:rPr>
        <w:t xml:space="preserve">s coûts. </w:t>
      </w:r>
    </w:p>
    <w:p w:rsidR="006F6F59" w:rsidRPr="0012725F" w:rsidRDefault="006F6F59" w:rsidP="002667E0">
      <w:pPr>
        <w:jc w:val="both"/>
        <w:rPr>
          <w:rFonts w:cstheme="minorHAnsi"/>
          <w:b/>
        </w:rPr>
      </w:pPr>
      <w:r w:rsidRPr="0012725F">
        <w:rPr>
          <w:rFonts w:cstheme="minorHAnsi"/>
          <w:b/>
        </w:rPr>
        <w:t>Type</w:t>
      </w:r>
      <w:r w:rsidR="00670E37">
        <w:rPr>
          <w:rFonts w:cstheme="minorHAnsi"/>
          <w:b/>
        </w:rPr>
        <w:t>s</w:t>
      </w:r>
      <w:r w:rsidRPr="0012725F">
        <w:rPr>
          <w:rFonts w:cstheme="minorHAnsi"/>
          <w:b/>
        </w:rPr>
        <w:t xml:space="preserve"> de formations proposées : </w:t>
      </w:r>
    </w:p>
    <w:p w:rsidR="006F6F59" w:rsidRPr="002667E0" w:rsidRDefault="006F6F59" w:rsidP="002667E0">
      <w:pPr>
        <w:jc w:val="both"/>
        <w:rPr>
          <w:rFonts w:cstheme="minorHAnsi"/>
        </w:rPr>
      </w:pPr>
      <w:r w:rsidRPr="002667E0">
        <w:rPr>
          <w:rFonts w:cstheme="minorHAnsi"/>
        </w:rPr>
        <w:t xml:space="preserve">Des formations </w:t>
      </w:r>
      <w:r w:rsidR="00614ED1" w:rsidRPr="002667E0">
        <w:rPr>
          <w:rFonts w:cstheme="minorHAnsi"/>
        </w:rPr>
        <w:t xml:space="preserve">diplômantes </w:t>
      </w:r>
      <w:r w:rsidRPr="002667E0">
        <w:rPr>
          <w:rFonts w:cstheme="minorHAnsi"/>
        </w:rPr>
        <w:t xml:space="preserve"> de niveau bac + 3</w:t>
      </w:r>
      <w:r w:rsidR="0012725F">
        <w:rPr>
          <w:rFonts w:cstheme="minorHAnsi"/>
        </w:rPr>
        <w:t> </w:t>
      </w:r>
      <w:r w:rsidR="00DA7DC1">
        <w:rPr>
          <w:rFonts w:cstheme="minorHAnsi"/>
        </w:rPr>
        <w:t xml:space="preserve">d’une durée </w:t>
      </w:r>
      <w:r w:rsidR="00CC2F02">
        <w:rPr>
          <w:rFonts w:cstheme="minorHAnsi"/>
        </w:rPr>
        <w:t>d’un an</w:t>
      </w:r>
      <w:r w:rsidR="00670E37">
        <w:rPr>
          <w:rFonts w:cstheme="minorHAnsi"/>
        </w:rPr>
        <w:t> :</w:t>
      </w:r>
    </w:p>
    <w:p w:rsidR="008C3C60" w:rsidRDefault="008C3C60" w:rsidP="00025BF6">
      <w:pPr>
        <w:pStyle w:val="Listecouleur-Accent11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667E0">
        <w:rPr>
          <w:rFonts w:asciiTheme="minorHAnsi" w:eastAsia="Calibri" w:hAnsiTheme="minorHAnsi" w:cstheme="minorHAnsi"/>
          <w:lang w:eastAsia="en-US"/>
        </w:rPr>
        <w:t>Licences pro</w:t>
      </w:r>
      <w:r w:rsidR="006B06F8">
        <w:rPr>
          <w:rFonts w:asciiTheme="minorHAnsi" w:eastAsia="Calibri" w:hAnsiTheme="minorHAnsi" w:cstheme="minorHAnsi"/>
          <w:lang w:eastAsia="en-US"/>
        </w:rPr>
        <w:t>fressionnelles</w:t>
      </w:r>
      <w:r w:rsidR="00CC2F02">
        <w:rPr>
          <w:rFonts w:asciiTheme="minorHAnsi" w:eastAsia="Calibri" w:hAnsiTheme="minorHAnsi" w:cstheme="minorHAnsi"/>
          <w:lang w:eastAsia="en-US"/>
        </w:rPr>
        <w:t xml:space="preserve"> </w:t>
      </w:r>
      <w:r w:rsidR="006B06F8">
        <w:rPr>
          <w:rFonts w:asciiTheme="minorHAnsi" w:eastAsia="Calibri" w:hAnsiTheme="minorHAnsi" w:cstheme="minorHAnsi"/>
          <w:lang w:eastAsia="en-US"/>
        </w:rPr>
        <w:t>(</w:t>
      </w:r>
      <w:r w:rsidR="006B06F8" w:rsidRPr="002667E0">
        <w:rPr>
          <w:rFonts w:cstheme="minorHAnsi"/>
        </w:rPr>
        <w:t>450 heures de formation et 10 semaines de stage obligatoire</w:t>
      </w:r>
      <w:r w:rsidR="006B06F8">
        <w:rPr>
          <w:rFonts w:cstheme="minorHAnsi"/>
        </w:rPr>
        <w:t>)</w:t>
      </w:r>
      <w:r w:rsidR="00CC2F02">
        <w:rPr>
          <w:rFonts w:cstheme="minorHAnsi"/>
        </w:rPr>
        <w:t xml:space="preserve"> </w:t>
      </w:r>
      <w:r w:rsidR="00C734F3">
        <w:rPr>
          <w:rFonts w:cstheme="minorHAnsi"/>
        </w:rPr>
        <w:t xml:space="preserve">dans l’un des secteurs suivants : </w:t>
      </w:r>
      <w:r w:rsidR="00C537AE">
        <w:rPr>
          <w:rFonts w:cstheme="minorHAnsi"/>
        </w:rPr>
        <w:t>é</w:t>
      </w:r>
      <w:r w:rsidR="00AA42E2">
        <w:rPr>
          <w:rFonts w:cstheme="minorHAnsi"/>
        </w:rPr>
        <w:t xml:space="preserve">lectricité, environnement, </w:t>
      </w:r>
      <w:r w:rsidR="00E8530B">
        <w:rPr>
          <w:rFonts w:cstheme="minorHAnsi"/>
        </w:rPr>
        <w:t xml:space="preserve">génie climatique, </w:t>
      </w:r>
      <w:r w:rsidR="00C537AE">
        <w:rPr>
          <w:rFonts w:asciiTheme="minorHAnsi" w:eastAsia="Calibri" w:hAnsiTheme="minorHAnsi" w:cstheme="minorHAnsi"/>
          <w:lang w:eastAsia="en-US"/>
        </w:rPr>
        <w:t>bâtiment</w:t>
      </w:r>
      <w:r w:rsidR="00E8530B">
        <w:rPr>
          <w:rFonts w:asciiTheme="minorHAnsi" w:eastAsia="Calibri" w:hAnsiTheme="minorHAnsi" w:cstheme="minorHAnsi"/>
          <w:lang w:eastAsia="en-US"/>
        </w:rPr>
        <w:t xml:space="preserve">  </w:t>
      </w:r>
      <w:r w:rsidR="00C537AE">
        <w:rPr>
          <w:rFonts w:asciiTheme="minorHAnsi" w:eastAsia="Calibri" w:hAnsiTheme="minorHAnsi" w:cstheme="minorHAnsi"/>
          <w:lang w:eastAsia="en-US"/>
        </w:rPr>
        <w:t xml:space="preserve">(performance énergétique, </w:t>
      </w:r>
      <w:r w:rsidR="00E8530B">
        <w:rPr>
          <w:rFonts w:asciiTheme="minorHAnsi" w:eastAsia="Calibri" w:hAnsiTheme="minorHAnsi" w:cstheme="minorHAnsi"/>
          <w:lang w:eastAsia="en-US"/>
        </w:rPr>
        <w:t>génie civil</w:t>
      </w:r>
      <w:r w:rsidR="00C537AE">
        <w:rPr>
          <w:rFonts w:asciiTheme="minorHAnsi" w:eastAsia="Calibri" w:hAnsiTheme="minorHAnsi" w:cstheme="minorHAnsi"/>
          <w:lang w:eastAsia="en-US"/>
        </w:rPr>
        <w:t>,</w:t>
      </w:r>
      <w:r w:rsidR="00E8530B">
        <w:rPr>
          <w:rFonts w:asciiTheme="minorHAnsi" w:eastAsia="Calibri" w:hAnsiTheme="minorHAnsi" w:cstheme="minorHAnsi"/>
          <w:lang w:eastAsia="en-US"/>
        </w:rPr>
        <w:t xml:space="preserve"> construction), </w:t>
      </w:r>
      <w:r w:rsidRPr="002667E0">
        <w:rPr>
          <w:rFonts w:asciiTheme="minorHAnsi" w:eastAsia="Calibri" w:hAnsiTheme="minorHAnsi" w:cstheme="minorHAnsi"/>
          <w:lang w:eastAsia="en-US"/>
        </w:rPr>
        <w:t>industries agro-alimentaires, commerce et distribution, intervention sociale (publics spécifiques, notamment gérontologie)</w:t>
      </w:r>
    </w:p>
    <w:p w:rsidR="008C3C60" w:rsidRPr="00025BF6" w:rsidRDefault="008C3C60" w:rsidP="00025BF6">
      <w:pPr>
        <w:pStyle w:val="Listecouleur-Accent11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025BF6">
        <w:rPr>
          <w:rFonts w:asciiTheme="minorHAnsi" w:eastAsia="Calibri" w:hAnsiTheme="minorHAnsi" w:cstheme="minorHAnsi"/>
          <w:lang w:eastAsia="en-US"/>
        </w:rPr>
        <w:t>Années spéciales en DUT (700</w:t>
      </w:r>
      <w:r w:rsidR="00C537AE">
        <w:rPr>
          <w:rFonts w:asciiTheme="minorHAnsi" w:eastAsia="Calibri" w:hAnsiTheme="minorHAnsi" w:cstheme="minorHAnsi"/>
          <w:lang w:eastAsia="en-US"/>
        </w:rPr>
        <w:t xml:space="preserve"> </w:t>
      </w:r>
      <w:r w:rsidRPr="00025BF6">
        <w:rPr>
          <w:rFonts w:asciiTheme="minorHAnsi" w:eastAsia="Calibri" w:hAnsiTheme="minorHAnsi" w:cstheme="minorHAnsi"/>
          <w:lang w:eastAsia="en-US"/>
        </w:rPr>
        <w:t>h</w:t>
      </w:r>
      <w:r w:rsidR="00670E37" w:rsidRPr="00025BF6">
        <w:rPr>
          <w:rFonts w:asciiTheme="minorHAnsi" w:eastAsia="Calibri" w:hAnsiTheme="minorHAnsi" w:cstheme="minorHAnsi"/>
          <w:lang w:eastAsia="en-US"/>
        </w:rPr>
        <w:t>eures de</w:t>
      </w:r>
      <w:r w:rsidR="00CC2F02">
        <w:rPr>
          <w:rFonts w:asciiTheme="minorHAnsi" w:eastAsia="Calibri" w:hAnsiTheme="minorHAnsi" w:cstheme="minorHAnsi"/>
          <w:lang w:eastAsia="en-US"/>
        </w:rPr>
        <w:t xml:space="preserve"> formation) +  s</w:t>
      </w:r>
      <w:r w:rsidRPr="00025BF6">
        <w:rPr>
          <w:rFonts w:asciiTheme="minorHAnsi" w:eastAsia="Calibri" w:hAnsiTheme="minorHAnsi" w:cstheme="minorHAnsi"/>
          <w:lang w:eastAsia="en-US"/>
        </w:rPr>
        <w:t xml:space="preserve">tages </w:t>
      </w:r>
      <w:r w:rsidR="00CC2F02">
        <w:rPr>
          <w:rFonts w:asciiTheme="minorHAnsi" w:eastAsia="Calibri" w:hAnsiTheme="minorHAnsi" w:cstheme="minorHAnsi"/>
          <w:lang w:eastAsia="en-US"/>
        </w:rPr>
        <w:t xml:space="preserve">à effectuer </w:t>
      </w:r>
      <w:r w:rsidR="004242A1" w:rsidRPr="00025BF6">
        <w:rPr>
          <w:rFonts w:asciiTheme="minorHAnsi" w:eastAsia="Calibri" w:hAnsiTheme="minorHAnsi" w:cstheme="minorHAnsi"/>
          <w:lang w:eastAsia="en-US"/>
        </w:rPr>
        <w:t xml:space="preserve">de 2 à 3 mois </w:t>
      </w:r>
      <w:r w:rsidRPr="00025BF6">
        <w:rPr>
          <w:rFonts w:asciiTheme="minorHAnsi" w:eastAsia="Calibri" w:hAnsiTheme="minorHAnsi" w:cstheme="minorHAnsi"/>
          <w:lang w:eastAsia="en-US"/>
        </w:rPr>
        <w:t>dans les services du Département ou de l’Université</w:t>
      </w:r>
      <w:r w:rsidR="00AA42E2">
        <w:rPr>
          <w:rFonts w:asciiTheme="minorHAnsi" w:eastAsia="Calibri" w:hAnsiTheme="minorHAnsi" w:cstheme="minorHAnsi"/>
          <w:lang w:eastAsia="en-US"/>
        </w:rPr>
        <w:t>. Secteurs ciblés de l’</w:t>
      </w:r>
      <w:r w:rsidR="00E8530B">
        <w:rPr>
          <w:rFonts w:asciiTheme="minorHAnsi" w:eastAsia="Calibri" w:hAnsiTheme="minorHAnsi" w:cstheme="minorHAnsi"/>
          <w:lang w:eastAsia="en-US"/>
        </w:rPr>
        <w:t xml:space="preserve">informatique, </w:t>
      </w:r>
      <w:r w:rsidR="00AA42E2">
        <w:rPr>
          <w:rFonts w:asciiTheme="minorHAnsi" w:eastAsia="Calibri" w:hAnsiTheme="minorHAnsi" w:cstheme="minorHAnsi"/>
          <w:lang w:eastAsia="en-US"/>
        </w:rPr>
        <w:t>l’information/</w:t>
      </w:r>
      <w:r w:rsidR="00E8530B">
        <w:rPr>
          <w:rFonts w:asciiTheme="minorHAnsi" w:eastAsia="Calibri" w:hAnsiTheme="minorHAnsi" w:cstheme="minorHAnsi"/>
          <w:lang w:eastAsia="en-US"/>
        </w:rPr>
        <w:t>communication</w:t>
      </w:r>
      <w:r w:rsidR="00AA42E2">
        <w:rPr>
          <w:rFonts w:asciiTheme="minorHAnsi" w:eastAsia="Calibri" w:hAnsiTheme="minorHAnsi" w:cstheme="minorHAnsi"/>
          <w:lang w:eastAsia="en-US"/>
        </w:rPr>
        <w:t xml:space="preserve"> et le commerce</w:t>
      </w:r>
      <w:r w:rsidR="00C537AE">
        <w:rPr>
          <w:rFonts w:asciiTheme="minorHAnsi" w:eastAsia="Calibri" w:hAnsiTheme="minorHAnsi" w:cstheme="minorHAnsi"/>
          <w:lang w:eastAsia="en-US"/>
        </w:rPr>
        <w:t>.</w:t>
      </w:r>
    </w:p>
    <w:p w:rsidR="00670E37" w:rsidRPr="002667E0" w:rsidRDefault="00670E37" w:rsidP="00670E37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6F6F59" w:rsidRDefault="00FC2B48" w:rsidP="002667E0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12725F">
        <w:rPr>
          <w:rFonts w:asciiTheme="minorHAnsi" w:eastAsia="Calibri" w:hAnsiTheme="minorHAnsi" w:cstheme="minorHAnsi"/>
          <w:b/>
          <w:lang w:eastAsia="en-US"/>
        </w:rPr>
        <w:t xml:space="preserve">Propositions </w:t>
      </w:r>
      <w:r w:rsidR="0012725F" w:rsidRPr="0012725F">
        <w:rPr>
          <w:rFonts w:asciiTheme="minorHAnsi" w:eastAsia="Calibri" w:hAnsiTheme="minorHAnsi" w:cstheme="minorHAnsi"/>
          <w:b/>
          <w:lang w:eastAsia="en-US"/>
        </w:rPr>
        <w:t>de mise en œuvre</w:t>
      </w:r>
      <w:r w:rsidR="00670E37">
        <w:rPr>
          <w:rFonts w:asciiTheme="minorHAnsi" w:eastAsia="Calibri" w:hAnsiTheme="minorHAnsi" w:cstheme="minorHAnsi"/>
          <w:b/>
          <w:lang w:eastAsia="en-US"/>
        </w:rPr>
        <w:t> :</w:t>
      </w:r>
    </w:p>
    <w:p w:rsidR="00670E37" w:rsidRDefault="00670E37" w:rsidP="002667E0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A3740B" w:rsidRPr="00BD1B4B" w:rsidRDefault="00031EC4" w:rsidP="00BD1B4B">
      <w:pPr>
        <w:pStyle w:val="Listecouleur-Accent11"/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Juillet : </w:t>
      </w:r>
      <w:r w:rsidR="00025BF6" w:rsidRPr="00A3740B">
        <w:rPr>
          <w:rFonts w:asciiTheme="minorHAnsi" w:eastAsia="Calibri" w:hAnsiTheme="minorHAnsi" w:cstheme="minorHAnsi"/>
          <w:lang w:eastAsia="en-US"/>
        </w:rPr>
        <w:t>Diffusion de l’offre de formations de l’UGA auprès des référents PER</w:t>
      </w:r>
      <w:r w:rsidR="00C537AE">
        <w:rPr>
          <w:rFonts w:asciiTheme="minorHAnsi" w:eastAsia="Calibri" w:hAnsiTheme="minorHAnsi" w:cstheme="minorHAnsi"/>
          <w:lang w:eastAsia="en-US"/>
        </w:rPr>
        <w:t xml:space="preserve"> (plus particulièrement sur le territoire TAG car le lieu de formation est à Grenoble)</w:t>
      </w:r>
      <w:r w:rsidR="00A3740B">
        <w:rPr>
          <w:rFonts w:asciiTheme="minorHAnsi" w:eastAsia="Calibri" w:hAnsiTheme="minorHAnsi" w:cstheme="minorHAnsi"/>
          <w:lang w:eastAsia="en-US"/>
        </w:rPr>
        <w:t>.</w:t>
      </w:r>
      <w:r w:rsidR="00BD1B4B">
        <w:rPr>
          <w:rFonts w:asciiTheme="minorHAnsi" w:eastAsia="Calibri" w:hAnsiTheme="minorHAnsi" w:cstheme="minorHAnsi"/>
          <w:lang w:eastAsia="en-US"/>
        </w:rPr>
        <w:t xml:space="preserve"> </w:t>
      </w:r>
      <w:r w:rsidR="00A3740B" w:rsidRPr="00BD1B4B">
        <w:rPr>
          <w:rFonts w:asciiTheme="minorHAnsi" w:eastAsia="Calibri" w:hAnsiTheme="minorHAnsi" w:cstheme="minorHAnsi"/>
          <w:lang w:eastAsia="en-US"/>
        </w:rPr>
        <w:t>R</w:t>
      </w:r>
      <w:r w:rsidR="0012725F" w:rsidRPr="00BD1B4B">
        <w:rPr>
          <w:rFonts w:asciiTheme="minorHAnsi" w:eastAsia="Calibri" w:hAnsiTheme="minorHAnsi" w:cstheme="minorHAnsi"/>
          <w:lang w:eastAsia="en-US"/>
        </w:rPr>
        <w:t>epérage des personnes potentielleme</w:t>
      </w:r>
      <w:r w:rsidR="00025BF6" w:rsidRPr="00BD1B4B">
        <w:rPr>
          <w:rFonts w:asciiTheme="minorHAnsi" w:eastAsia="Calibri" w:hAnsiTheme="minorHAnsi" w:cstheme="minorHAnsi"/>
          <w:lang w:eastAsia="en-US"/>
        </w:rPr>
        <w:t xml:space="preserve">nt intéressées </w:t>
      </w:r>
      <w:r w:rsidR="0012725F" w:rsidRPr="00BD1B4B">
        <w:rPr>
          <w:rFonts w:asciiTheme="minorHAnsi" w:eastAsia="Calibri" w:hAnsiTheme="minorHAnsi" w:cstheme="minorHAnsi"/>
          <w:lang w:eastAsia="en-US"/>
        </w:rPr>
        <w:t>(repérage rapide à effectuer si possible avant fin juillet</w:t>
      </w:r>
      <w:r w:rsidR="00BC650D" w:rsidRPr="00BD1B4B">
        <w:rPr>
          <w:rFonts w:asciiTheme="minorHAnsi" w:eastAsia="Calibri" w:hAnsiTheme="minorHAnsi" w:cstheme="minorHAnsi"/>
          <w:lang w:eastAsia="en-US"/>
        </w:rPr>
        <w:t>,</w:t>
      </w:r>
      <w:r w:rsidR="00BD1B4B">
        <w:rPr>
          <w:rFonts w:asciiTheme="minorHAnsi" w:eastAsia="Calibri" w:hAnsiTheme="minorHAnsi" w:cstheme="minorHAnsi"/>
          <w:lang w:eastAsia="en-US"/>
        </w:rPr>
        <w:t xml:space="preserve"> et au plus tard fin août : </w:t>
      </w:r>
      <w:r w:rsidR="00BC650D" w:rsidRPr="00BD1B4B">
        <w:rPr>
          <w:rFonts w:asciiTheme="minorHAnsi" w:eastAsia="Calibri" w:hAnsiTheme="minorHAnsi" w:cstheme="minorHAnsi"/>
          <w:lang w:eastAsia="en-US"/>
        </w:rPr>
        <w:t xml:space="preserve">prévision d’environ 20 </w:t>
      </w:r>
      <w:r w:rsidR="007A315F" w:rsidRPr="00BD1B4B">
        <w:rPr>
          <w:rFonts w:asciiTheme="minorHAnsi" w:eastAsia="Calibri" w:hAnsiTheme="minorHAnsi" w:cstheme="minorHAnsi"/>
          <w:lang w:eastAsia="en-US"/>
        </w:rPr>
        <w:t>ARSA</w:t>
      </w:r>
      <w:r w:rsidR="0012725F" w:rsidRPr="00BD1B4B">
        <w:rPr>
          <w:rFonts w:asciiTheme="minorHAnsi" w:eastAsia="Calibri" w:hAnsiTheme="minorHAnsi" w:cstheme="minorHAnsi"/>
          <w:lang w:eastAsia="en-US"/>
        </w:rPr>
        <w:t xml:space="preserve">). </w:t>
      </w:r>
    </w:p>
    <w:p w:rsidR="007A315F" w:rsidRPr="007A315F" w:rsidRDefault="007A315F" w:rsidP="007A315F">
      <w:pPr>
        <w:pStyle w:val="Listecouleur-Accent11"/>
        <w:spacing w:after="0" w:line="240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031EC4" w:rsidRPr="00AA1EE8" w:rsidRDefault="00031EC4" w:rsidP="00031EC4">
      <w:pPr>
        <w:pStyle w:val="Listecouleur-Accent11"/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Septembre : </w:t>
      </w:r>
      <w:r w:rsidR="00025BF6">
        <w:rPr>
          <w:rFonts w:asciiTheme="minorHAnsi" w:eastAsia="Calibri" w:hAnsiTheme="minorHAnsi" w:cstheme="minorHAnsi"/>
          <w:lang w:eastAsia="en-US"/>
        </w:rPr>
        <w:t xml:space="preserve">Entretiens avec les candidats </w:t>
      </w:r>
      <w:r>
        <w:rPr>
          <w:rFonts w:asciiTheme="minorHAnsi" w:eastAsia="Calibri" w:hAnsiTheme="minorHAnsi" w:cstheme="minorHAnsi"/>
          <w:lang w:eastAsia="en-US"/>
        </w:rPr>
        <w:t>(</w:t>
      </w:r>
      <w:r w:rsidR="00025BF6">
        <w:rPr>
          <w:rFonts w:asciiTheme="minorHAnsi" w:eastAsia="Calibri" w:hAnsiTheme="minorHAnsi" w:cstheme="minorHAnsi"/>
          <w:lang w:eastAsia="en-US"/>
        </w:rPr>
        <w:t>avant le 15</w:t>
      </w:r>
      <w:r w:rsidR="006F6F59" w:rsidRPr="00670E37">
        <w:rPr>
          <w:rFonts w:asciiTheme="minorHAnsi" w:eastAsia="Calibri" w:hAnsiTheme="minorHAnsi" w:cstheme="minorHAnsi"/>
          <w:lang w:eastAsia="en-US"/>
        </w:rPr>
        <w:t xml:space="preserve"> septembre</w:t>
      </w:r>
      <w:r>
        <w:rPr>
          <w:rFonts w:asciiTheme="minorHAnsi" w:eastAsia="Calibri" w:hAnsiTheme="minorHAnsi" w:cstheme="minorHAnsi"/>
          <w:lang w:eastAsia="en-US"/>
        </w:rPr>
        <w:t>)</w:t>
      </w:r>
      <w:r w:rsidR="00CD67CC" w:rsidRPr="00670E37">
        <w:rPr>
          <w:rFonts w:asciiTheme="minorHAnsi" w:eastAsia="Calibri" w:hAnsiTheme="minorHAnsi" w:cstheme="minorHAnsi"/>
          <w:lang w:eastAsia="en-US"/>
        </w:rPr>
        <w:t>, en amont</w:t>
      </w:r>
      <w:r w:rsidR="0012725F" w:rsidRPr="00670E37">
        <w:rPr>
          <w:rFonts w:asciiTheme="minorHAnsi" w:eastAsia="Calibri" w:hAnsiTheme="minorHAnsi" w:cstheme="minorHAnsi"/>
          <w:lang w:eastAsia="en-US"/>
        </w:rPr>
        <w:t xml:space="preserve"> de l’entrée en formation</w:t>
      </w:r>
      <w:r w:rsidR="00FC2B48" w:rsidRPr="00670E37">
        <w:rPr>
          <w:rFonts w:asciiTheme="minorHAnsi" w:eastAsia="Calibri" w:hAnsiTheme="minorHAnsi" w:cstheme="minorHAnsi"/>
          <w:lang w:eastAsia="en-US"/>
        </w:rPr>
        <w:t>, en</w:t>
      </w:r>
      <w:r w:rsidR="0012725F" w:rsidRPr="00670E37">
        <w:rPr>
          <w:rFonts w:asciiTheme="minorHAnsi" w:eastAsia="Calibri" w:hAnsiTheme="minorHAnsi" w:cstheme="minorHAnsi"/>
          <w:lang w:eastAsia="en-US"/>
        </w:rPr>
        <w:t xml:space="preserve"> présence </w:t>
      </w:r>
      <w:r w:rsidR="00AA1EE8">
        <w:rPr>
          <w:rFonts w:asciiTheme="minorHAnsi" w:eastAsia="Calibri" w:hAnsiTheme="minorHAnsi" w:cstheme="minorHAnsi"/>
          <w:lang w:eastAsia="en-US"/>
        </w:rPr>
        <w:t>d’un i</w:t>
      </w:r>
      <w:r w:rsidR="00FC2B48" w:rsidRPr="00AA1EE8">
        <w:rPr>
          <w:rFonts w:asciiTheme="minorHAnsi" w:eastAsia="Calibri" w:hAnsiTheme="minorHAnsi" w:cstheme="minorHAnsi"/>
          <w:lang w:eastAsia="en-US"/>
        </w:rPr>
        <w:t>ngénieur conseil formation continue de l’université</w:t>
      </w:r>
      <w:r w:rsidR="00AA1EE8">
        <w:rPr>
          <w:rFonts w:asciiTheme="minorHAnsi" w:eastAsia="Calibri" w:hAnsiTheme="minorHAnsi" w:cstheme="minorHAnsi"/>
          <w:lang w:eastAsia="en-US"/>
        </w:rPr>
        <w:t xml:space="preserve">, d’un </w:t>
      </w:r>
      <w:r w:rsidR="00FC2B48" w:rsidRPr="00AA1EE8">
        <w:rPr>
          <w:rFonts w:asciiTheme="minorHAnsi" w:eastAsia="Calibri" w:hAnsiTheme="minorHAnsi" w:cstheme="minorHAnsi"/>
          <w:lang w:eastAsia="en-US"/>
        </w:rPr>
        <w:t xml:space="preserve">conseiller d’orientation </w:t>
      </w:r>
      <w:r w:rsidR="00AA1EE8">
        <w:rPr>
          <w:rFonts w:asciiTheme="minorHAnsi" w:eastAsia="Calibri" w:hAnsiTheme="minorHAnsi" w:cstheme="minorHAnsi"/>
          <w:lang w:eastAsia="en-US"/>
        </w:rPr>
        <w:t>et du référent de parcours de la personne.</w:t>
      </w:r>
    </w:p>
    <w:p w:rsidR="00031EC4" w:rsidRDefault="00031EC4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031EC4" w:rsidRDefault="00031EC4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sym w:font="Symbol" w:char="F0AE"/>
      </w:r>
      <w:r>
        <w:rPr>
          <w:rFonts w:asciiTheme="minorHAnsi" w:eastAsia="Calibri" w:hAnsiTheme="minorHAnsi" w:cstheme="minorHAnsi"/>
          <w:lang w:eastAsia="en-US"/>
        </w:rPr>
        <w:t xml:space="preserve"> Objectif</w:t>
      </w:r>
      <w:r w:rsidR="00FC2B48" w:rsidRPr="00031EC4">
        <w:rPr>
          <w:rFonts w:asciiTheme="minorHAnsi" w:eastAsia="Calibri" w:hAnsiTheme="minorHAnsi" w:cstheme="minorHAnsi"/>
          <w:lang w:eastAsia="en-US"/>
        </w:rPr>
        <w:t xml:space="preserve"> de faire le point sur le projet de la personne, ses motivations et </w:t>
      </w:r>
      <w:r w:rsidR="00AA1EE8">
        <w:rPr>
          <w:rFonts w:asciiTheme="minorHAnsi" w:eastAsia="Calibri" w:hAnsiTheme="minorHAnsi" w:cstheme="minorHAnsi"/>
          <w:lang w:eastAsia="en-US"/>
        </w:rPr>
        <w:t>valider en amont</w:t>
      </w:r>
      <w:r w:rsidR="0012725F" w:rsidRPr="00031EC4">
        <w:rPr>
          <w:rFonts w:asciiTheme="minorHAnsi" w:eastAsia="Calibri" w:hAnsiTheme="minorHAnsi" w:cstheme="minorHAnsi"/>
          <w:lang w:eastAsia="en-US"/>
        </w:rPr>
        <w:t xml:space="preserve"> </w:t>
      </w:r>
      <w:r w:rsidR="00C537AE">
        <w:rPr>
          <w:rFonts w:asciiTheme="minorHAnsi" w:eastAsia="Calibri" w:hAnsiTheme="minorHAnsi" w:cstheme="minorHAnsi"/>
          <w:lang w:eastAsia="en-US"/>
        </w:rPr>
        <w:t>quelle est le parcours de formation le</w:t>
      </w:r>
      <w:r w:rsidR="0012725F" w:rsidRPr="00031EC4">
        <w:rPr>
          <w:rFonts w:asciiTheme="minorHAnsi" w:eastAsia="Calibri" w:hAnsiTheme="minorHAnsi" w:cstheme="minorHAnsi"/>
          <w:lang w:eastAsia="en-US"/>
        </w:rPr>
        <w:t xml:space="preserve"> plus pertinent</w:t>
      </w:r>
      <w:r w:rsidR="007E2990">
        <w:rPr>
          <w:rFonts w:asciiTheme="minorHAnsi" w:eastAsia="Calibri" w:hAnsiTheme="minorHAnsi" w:cstheme="minorHAnsi"/>
          <w:lang w:eastAsia="en-US"/>
        </w:rPr>
        <w:t>.</w:t>
      </w:r>
    </w:p>
    <w:p w:rsidR="00031EC4" w:rsidRDefault="00031EC4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7A315F" w:rsidRDefault="00CD67CC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031EC4">
        <w:rPr>
          <w:rFonts w:asciiTheme="minorHAnsi" w:eastAsia="Calibri" w:hAnsiTheme="minorHAnsi" w:cstheme="minorHAnsi"/>
          <w:lang w:eastAsia="en-US"/>
        </w:rPr>
        <w:t>En 2019, ces entretiens se dérouleront au mois de mai-juin afin d’</w:t>
      </w:r>
      <w:r w:rsidR="004242A1" w:rsidRPr="00031EC4">
        <w:rPr>
          <w:rFonts w:asciiTheme="minorHAnsi" w:eastAsia="Calibri" w:hAnsiTheme="minorHAnsi" w:cstheme="minorHAnsi"/>
          <w:lang w:eastAsia="en-US"/>
        </w:rPr>
        <w:t>anticipe</w:t>
      </w:r>
      <w:r w:rsidR="0012725F" w:rsidRPr="00031EC4">
        <w:rPr>
          <w:rFonts w:asciiTheme="minorHAnsi" w:eastAsia="Calibri" w:hAnsiTheme="minorHAnsi" w:cstheme="minorHAnsi"/>
          <w:lang w:eastAsia="en-US"/>
        </w:rPr>
        <w:t>r</w:t>
      </w:r>
      <w:r w:rsidRPr="00031EC4">
        <w:rPr>
          <w:rFonts w:asciiTheme="minorHAnsi" w:eastAsia="Calibri" w:hAnsiTheme="minorHAnsi" w:cstheme="minorHAnsi"/>
          <w:lang w:eastAsia="en-US"/>
        </w:rPr>
        <w:t xml:space="preserve"> la rentrée et l’</w:t>
      </w:r>
      <w:r w:rsidR="00FC2B48" w:rsidRPr="00031EC4">
        <w:rPr>
          <w:rFonts w:asciiTheme="minorHAnsi" w:eastAsia="Calibri" w:hAnsiTheme="minorHAnsi" w:cstheme="minorHAnsi"/>
          <w:lang w:eastAsia="en-US"/>
        </w:rPr>
        <w:t>organisation du projet de formation (remise à niveau…)</w:t>
      </w:r>
      <w:r w:rsidR="00025BF6" w:rsidRPr="00031EC4">
        <w:rPr>
          <w:rFonts w:asciiTheme="minorHAnsi" w:eastAsia="Calibri" w:hAnsiTheme="minorHAnsi" w:cstheme="minorHAnsi"/>
          <w:lang w:eastAsia="en-US"/>
        </w:rPr>
        <w:t xml:space="preserve">. </w:t>
      </w:r>
    </w:p>
    <w:p w:rsidR="006F6F59" w:rsidRPr="00031EC4" w:rsidRDefault="00025BF6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031EC4">
        <w:rPr>
          <w:rFonts w:asciiTheme="minorHAnsi" w:eastAsia="Calibri" w:hAnsiTheme="minorHAnsi" w:cstheme="minorHAnsi"/>
          <w:lang w:eastAsia="en-US"/>
        </w:rPr>
        <w:t xml:space="preserve">Un questionnaire est </w:t>
      </w:r>
      <w:r w:rsidR="007A315F">
        <w:rPr>
          <w:rFonts w:asciiTheme="minorHAnsi" w:eastAsia="Calibri" w:hAnsiTheme="minorHAnsi" w:cstheme="minorHAnsi"/>
          <w:lang w:eastAsia="en-US"/>
        </w:rPr>
        <w:t xml:space="preserve">actuellement </w:t>
      </w:r>
      <w:r w:rsidRPr="00031EC4">
        <w:rPr>
          <w:rFonts w:asciiTheme="minorHAnsi" w:eastAsia="Calibri" w:hAnsiTheme="minorHAnsi" w:cstheme="minorHAnsi"/>
          <w:lang w:eastAsia="en-US"/>
        </w:rPr>
        <w:t>en cours de finalisation afin d’évaluer la pertinence du projet de formation selon des critères objectifs et non discriminants.</w:t>
      </w:r>
    </w:p>
    <w:p w:rsidR="00031EC4" w:rsidRDefault="00031EC4" w:rsidP="00031EC4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025BF6" w:rsidRPr="007A315F" w:rsidRDefault="007A315F" w:rsidP="00031EC4">
      <w:pPr>
        <w:pStyle w:val="Listecouleur-Accent11"/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A315F">
        <w:rPr>
          <w:rFonts w:asciiTheme="minorHAnsi" w:eastAsia="Calibri" w:hAnsiTheme="minorHAnsi" w:cstheme="minorHAnsi"/>
          <w:lang w:eastAsia="en-US"/>
        </w:rPr>
        <w:t>Du 15 au 30 Septembre : 2 m</w:t>
      </w:r>
      <w:r w:rsidR="006F6F59" w:rsidRPr="007A315F">
        <w:rPr>
          <w:rFonts w:asciiTheme="minorHAnsi" w:eastAsia="Calibri" w:hAnsiTheme="minorHAnsi" w:cstheme="minorHAnsi"/>
          <w:lang w:eastAsia="en-US"/>
        </w:rPr>
        <w:t>odules de</w:t>
      </w:r>
      <w:r w:rsidRPr="007A315F">
        <w:rPr>
          <w:rFonts w:asciiTheme="minorHAnsi" w:eastAsia="Calibri" w:hAnsiTheme="minorHAnsi" w:cstheme="minorHAnsi"/>
          <w:lang w:eastAsia="en-US"/>
        </w:rPr>
        <w:t xml:space="preserve"> 30 heures </w:t>
      </w:r>
      <w:r w:rsidR="006F6F59" w:rsidRPr="007A315F">
        <w:rPr>
          <w:rFonts w:asciiTheme="minorHAnsi" w:eastAsia="Calibri" w:hAnsiTheme="minorHAnsi" w:cstheme="minorHAnsi"/>
          <w:lang w:eastAsia="en-US"/>
        </w:rPr>
        <w:t>en amont de la rentré</w:t>
      </w:r>
      <w:r>
        <w:rPr>
          <w:rFonts w:asciiTheme="minorHAnsi" w:eastAsia="Calibri" w:hAnsiTheme="minorHAnsi" w:cstheme="minorHAnsi"/>
          <w:lang w:eastAsia="en-US"/>
        </w:rPr>
        <w:t xml:space="preserve">e : </w:t>
      </w:r>
      <w:r w:rsidR="007F37FD" w:rsidRPr="007A315F">
        <w:rPr>
          <w:rFonts w:asciiTheme="minorHAnsi" w:eastAsia="Calibri" w:hAnsiTheme="minorHAnsi" w:cstheme="minorHAnsi"/>
          <w:lang w:eastAsia="en-US"/>
        </w:rPr>
        <w:t>un module permettant de faire le point sur la motivation des personnes (rencontre avec le responsable p</w:t>
      </w:r>
      <w:r w:rsidR="00A3740B" w:rsidRPr="007A315F">
        <w:rPr>
          <w:rFonts w:asciiTheme="minorHAnsi" w:eastAsia="Calibri" w:hAnsiTheme="minorHAnsi" w:cstheme="minorHAnsi"/>
          <w:lang w:eastAsia="en-US"/>
        </w:rPr>
        <w:t xml:space="preserve">édagogique de la formation…) </w:t>
      </w:r>
      <w:r>
        <w:rPr>
          <w:rFonts w:asciiTheme="minorHAnsi" w:eastAsia="Calibri" w:hAnsiTheme="minorHAnsi" w:cstheme="minorHAnsi"/>
          <w:lang w:eastAsia="en-US"/>
        </w:rPr>
        <w:t xml:space="preserve">et </w:t>
      </w:r>
      <w:r w:rsidR="007F37FD" w:rsidRPr="007A315F">
        <w:rPr>
          <w:rFonts w:asciiTheme="minorHAnsi" w:eastAsia="Calibri" w:hAnsiTheme="minorHAnsi" w:cstheme="minorHAnsi"/>
          <w:lang w:eastAsia="en-US"/>
        </w:rPr>
        <w:t>u</w:t>
      </w:r>
      <w:r w:rsidR="00A3740B" w:rsidRPr="007A315F">
        <w:rPr>
          <w:rFonts w:asciiTheme="minorHAnsi" w:eastAsia="Calibri" w:hAnsiTheme="minorHAnsi" w:cstheme="minorHAnsi"/>
          <w:lang w:eastAsia="en-US"/>
        </w:rPr>
        <w:t>n</w:t>
      </w:r>
      <w:r w:rsidR="007F37FD" w:rsidRPr="007A315F">
        <w:rPr>
          <w:rFonts w:asciiTheme="minorHAnsi" w:eastAsia="Calibri" w:hAnsiTheme="minorHAnsi" w:cstheme="minorHAnsi"/>
          <w:lang w:eastAsia="en-US"/>
        </w:rPr>
        <w:t xml:space="preserve"> module de remise à niveau dans les matières tel</w:t>
      </w:r>
      <w:r w:rsidR="00A3740B" w:rsidRPr="007A315F">
        <w:rPr>
          <w:rFonts w:asciiTheme="minorHAnsi" w:eastAsia="Calibri" w:hAnsiTheme="minorHAnsi" w:cstheme="minorHAnsi"/>
          <w:lang w:eastAsia="en-US"/>
        </w:rPr>
        <w:t>le</w:t>
      </w:r>
      <w:r w:rsidR="007F37FD" w:rsidRPr="007A315F">
        <w:rPr>
          <w:rFonts w:asciiTheme="minorHAnsi" w:eastAsia="Calibri" w:hAnsiTheme="minorHAnsi" w:cstheme="minorHAnsi"/>
          <w:lang w:eastAsia="en-US"/>
        </w:rPr>
        <w:t>s que mathématique ou autres</w:t>
      </w:r>
      <w:r w:rsidR="004242A1" w:rsidRPr="007A315F">
        <w:rPr>
          <w:rFonts w:asciiTheme="minorHAnsi" w:eastAsia="Calibri" w:hAnsiTheme="minorHAnsi" w:cstheme="minorHAnsi"/>
          <w:lang w:eastAsia="en-US"/>
        </w:rPr>
        <w:t xml:space="preserve"> pour optimiser les conditions de reprise de formation.</w:t>
      </w:r>
    </w:p>
    <w:p w:rsidR="007A315F" w:rsidRPr="007A315F" w:rsidRDefault="007A315F" w:rsidP="007A315F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7A315F" w:rsidRDefault="00FC2B48" w:rsidP="007A315F">
      <w:pPr>
        <w:pStyle w:val="Listecouleur-Accent11"/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667E0">
        <w:rPr>
          <w:rFonts w:asciiTheme="minorHAnsi" w:eastAsia="Calibri" w:hAnsiTheme="minorHAnsi" w:cstheme="minorHAnsi"/>
          <w:lang w:eastAsia="en-US"/>
        </w:rPr>
        <w:t>Désignation d’un tuteur au sein de la formation qui fait le lien avec la personne et son référent unique afin d’éviter le d</w:t>
      </w:r>
      <w:r w:rsidR="004242A1">
        <w:rPr>
          <w:rFonts w:asciiTheme="minorHAnsi" w:eastAsia="Calibri" w:hAnsiTheme="minorHAnsi" w:cstheme="minorHAnsi"/>
          <w:lang w:eastAsia="en-US"/>
        </w:rPr>
        <w:t>écrochage et favoriser la réussite de l’intégration (aide à a la reprise de confiance en soi, encouragements…)</w:t>
      </w:r>
    </w:p>
    <w:p w:rsidR="007A315F" w:rsidRPr="007A315F" w:rsidRDefault="007A315F" w:rsidP="007A315F">
      <w:pPr>
        <w:pStyle w:val="Listecouleur-Accent11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7A315F" w:rsidRPr="007A315F" w:rsidRDefault="007A315F" w:rsidP="007A315F">
      <w:pPr>
        <w:pStyle w:val="Listecouleur-Accent11"/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A315F">
        <w:rPr>
          <w:rFonts w:asciiTheme="minorHAnsi" w:eastAsia="Calibri" w:hAnsiTheme="minorHAnsi" w:cstheme="minorHAnsi"/>
          <w:lang w:eastAsia="en-US"/>
        </w:rPr>
        <w:t xml:space="preserve">Octobre : Démarage des formations avec une dizaine de candidats au statut ARSA </w:t>
      </w:r>
    </w:p>
    <w:p w:rsidR="006F6F59" w:rsidRPr="002667E0" w:rsidRDefault="006F6F59" w:rsidP="002667E0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4242A1" w:rsidRDefault="004242A1" w:rsidP="008A5B59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A5B59" w:rsidRDefault="008A5B59" w:rsidP="008A5B59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A5B59" w:rsidRDefault="008A5B59" w:rsidP="008A5B59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A5B59" w:rsidRDefault="008A5B59" w:rsidP="008A5B59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A5B59" w:rsidRPr="004242A1" w:rsidRDefault="008A5B59" w:rsidP="008A5B59">
      <w:pPr>
        <w:pStyle w:val="Listecouleur-Accent11"/>
        <w:spacing w:after="0" w:line="240" w:lineRule="auto"/>
        <w:ind w:left="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sectPr w:rsidR="008A5B59" w:rsidRPr="004242A1" w:rsidSect="00740D9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A3" w:rsidRDefault="006F00A3" w:rsidP="0003466F">
      <w:pPr>
        <w:spacing w:after="0" w:line="240" w:lineRule="auto"/>
      </w:pPr>
      <w:r>
        <w:separator/>
      </w:r>
    </w:p>
  </w:endnote>
  <w:endnote w:type="continuationSeparator" w:id="0">
    <w:p w:rsidR="006F00A3" w:rsidRDefault="006F00A3" w:rsidP="0003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18704"/>
      <w:docPartObj>
        <w:docPartGallery w:val="Page Numbers (Bottom of Page)"/>
        <w:docPartUnique/>
      </w:docPartObj>
    </w:sdtPr>
    <w:sdtEndPr/>
    <w:sdtContent>
      <w:p w:rsidR="006F00A3" w:rsidRDefault="00915218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0A3" w:rsidRDefault="006F00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A3" w:rsidRDefault="006F00A3" w:rsidP="0003466F">
      <w:pPr>
        <w:spacing w:after="0" w:line="240" w:lineRule="auto"/>
      </w:pPr>
      <w:r>
        <w:separator/>
      </w:r>
    </w:p>
  </w:footnote>
  <w:footnote w:type="continuationSeparator" w:id="0">
    <w:p w:rsidR="006F00A3" w:rsidRDefault="006F00A3" w:rsidP="0003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CC"/>
    <w:multiLevelType w:val="hybridMultilevel"/>
    <w:tmpl w:val="8B82A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123D"/>
    <w:multiLevelType w:val="hybridMultilevel"/>
    <w:tmpl w:val="FA624640"/>
    <w:lvl w:ilvl="0" w:tplc="AD90F5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A236A"/>
    <w:multiLevelType w:val="hybridMultilevel"/>
    <w:tmpl w:val="B2F02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7517"/>
    <w:multiLevelType w:val="hybridMultilevel"/>
    <w:tmpl w:val="467EE4BA"/>
    <w:lvl w:ilvl="0" w:tplc="BA6090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F59C8"/>
    <w:multiLevelType w:val="multilevel"/>
    <w:tmpl w:val="149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A35AE"/>
    <w:multiLevelType w:val="hybridMultilevel"/>
    <w:tmpl w:val="BC8A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E66A1"/>
    <w:multiLevelType w:val="multilevel"/>
    <w:tmpl w:val="FC8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548C5"/>
    <w:multiLevelType w:val="hybridMultilevel"/>
    <w:tmpl w:val="5A306766"/>
    <w:lvl w:ilvl="0" w:tplc="6A4E8AE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2410D4"/>
    <w:multiLevelType w:val="hybridMultilevel"/>
    <w:tmpl w:val="C31210D4"/>
    <w:lvl w:ilvl="0" w:tplc="F86C07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441093"/>
    <w:multiLevelType w:val="hybridMultilevel"/>
    <w:tmpl w:val="2BE07E26"/>
    <w:lvl w:ilvl="0" w:tplc="26A2A0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9C37C7"/>
    <w:multiLevelType w:val="hybridMultilevel"/>
    <w:tmpl w:val="353CA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97091"/>
    <w:multiLevelType w:val="multilevel"/>
    <w:tmpl w:val="6DA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F732C"/>
    <w:multiLevelType w:val="multilevel"/>
    <w:tmpl w:val="40DC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83C0F"/>
    <w:multiLevelType w:val="hybridMultilevel"/>
    <w:tmpl w:val="33FCD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A6D2A"/>
    <w:multiLevelType w:val="hybridMultilevel"/>
    <w:tmpl w:val="D786D42C"/>
    <w:lvl w:ilvl="0" w:tplc="1E5858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20EF3"/>
    <w:multiLevelType w:val="hybridMultilevel"/>
    <w:tmpl w:val="9B44F4CE"/>
    <w:lvl w:ilvl="0" w:tplc="0EEE300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5A0F74"/>
    <w:multiLevelType w:val="hybridMultilevel"/>
    <w:tmpl w:val="5D448DCE"/>
    <w:lvl w:ilvl="0" w:tplc="39E0BC3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CA"/>
    <w:rsid w:val="00025BF6"/>
    <w:rsid w:val="00031EC4"/>
    <w:rsid w:val="0003466F"/>
    <w:rsid w:val="000D4054"/>
    <w:rsid w:val="0012725F"/>
    <w:rsid w:val="001B6566"/>
    <w:rsid w:val="002667E0"/>
    <w:rsid w:val="00285A9E"/>
    <w:rsid w:val="002B48AA"/>
    <w:rsid w:val="003A010F"/>
    <w:rsid w:val="003B08E1"/>
    <w:rsid w:val="003E002E"/>
    <w:rsid w:val="004078CA"/>
    <w:rsid w:val="004242A1"/>
    <w:rsid w:val="00537B15"/>
    <w:rsid w:val="00565B71"/>
    <w:rsid w:val="005D25D5"/>
    <w:rsid w:val="00614ED1"/>
    <w:rsid w:val="006567A8"/>
    <w:rsid w:val="00670E37"/>
    <w:rsid w:val="006B06F8"/>
    <w:rsid w:val="006D2ABA"/>
    <w:rsid w:val="006F00A3"/>
    <w:rsid w:val="006F46AE"/>
    <w:rsid w:val="006F5175"/>
    <w:rsid w:val="006F6F59"/>
    <w:rsid w:val="00740D91"/>
    <w:rsid w:val="007A315F"/>
    <w:rsid w:val="007A3F50"/>
    <w:rsid w:val="007E2990"/>
    <w:rsid w:val="007F37FD"/>
    <w:rsid w:val="00833789"/>
    <w:rsid w:val="00867C28"/>
    <w:rsid w:val="008839D4"/>
    <w:rsid w:val="008A5B59"/>
    <w:rsid w:val="008C3C60"/>
    <w:rsid w:val="00915218"/>
    <w:rsid w:val="009B7E93"/>
    <w:rsid w:val="00A00093"/>
    <w:rsid w:val="00A2707B"/>
    <w:rsid w:val="00A3740B"/>
    <w:rsid w:val="00AA1EE8"/>
    <w:rsid w:val="00AA42E2"/>
    <w:rsid w:val="00B11C22"/>
    <w:rsid w:val="00B46DBE"/>
    <w:rsid w:val="00BA64BF"/>
    <w:rsid w:val="00BC650D"/>
    <w:rsid w:val="00BD1B4B"/>
    <w:rsid w:val="00C37980"/>
    <w:rsid w:val="00C537AE"/>
    <w:rsid w:val="00C734F3"/>
    <w:rsid w:val="00CC2F02"/>
    <w:rsid w:val="00CD67CC"/>
    <w:rsid w:val="00D66965"/>
    <w:rsid w:val="00DA7DC1"/>
    <w:rsid w:val="00E166D0"/>
    <w:rsid w:val="00E8530B"/>
    <w:rsid w:val="00F66062"/>
    <w:rsid w:val="00FC2B48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07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078C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407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078CA"/>
    <w:rPr>
      <w:b/>
      <w:bCs/>
    </w:rPr>
  </w:style>
  <w:style w:type="character" w:styleId="Accentuation">
    <w:name w:val="Emphasis"/>
    <w:basedOn w:val="Policepardfaut"/>
    <w:uiPriority w:val="20"/>
    <w:qFormat/>
    <w:rsid w:val="004078C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8CA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4078CA"/>
    <w:pPr>
      <w:ind w:left="720"/>
    </w:pPr>
    <w:rPr>
      <w:rFonts w:ascii="Calibri" w:eastAsia="Times New Roman" w:hAnsi="Calibri" w:cs="Calibri"/>
    </w:rPr>
  </w:style>
  <w:style w:type="paragraph" w:styleId="Paragraphedeliste">
    <w:name w:val="List Paragraph"/>
    <w:basedOn w:val="Normal"/>
    <w:uiPriority w:val="34"/>
    <w:qFormat/>
    <w:rsid w:val="00266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3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466F"/>
  </w:style>
  <w:style w:type="paragraph" w:styleId="Pieddepage">
    <w:name w:val="footer"/>
    <w:basedOn w:val="Normal"/>
    <w:link w:val="PieddepageCar"/>
    <w:uiPriority w:val="99"/>
    <w:unhideWhenUsed/>
    <w:rsid w:val="0003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07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078C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407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078CA"/>
    <w:rPr>
      <w:b/>
      <w:bCs/>
    </w:rPr>
  </w:style>
  <w:style w:type="character" w:styleId="Accentuation">
    <w:name w:val="Emphasis"/>
    <w:basedOn w:val="Policepardfaut"/>
    <w:uiPriority w:val="20"/>
    <w:qFormat/>
    <w:rsid w:val="004078C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8CA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4078CA"/>
    <w:pPr>
      <w:ind w:left="720"/>
    </w:pPr>
    <w:rPr>
      <w:rFonts w:ascii="Calibri" w:eastAsia="Times New Roman" w:hAnsi="Calibri" w:cs="Calibri"/>
    </w:rPr>
  </w:style>
  <w:style w:type="paragraph" w:styleId="Paragraphedeliste">
    <w:name w:val="List Paragraph"/>
    <w:basedOn w:val="Normal"/>
    <w:uiPriority w:val="34"/>
    <w:qFormat/>
    <w:rsid w:val="00266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3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466F"/>
  </w:style>
  <w:style w:type="paragraph" w:styleId="Pieddepage">
    <w:name w:val="footer"/>
    <w:basedOn w:val="Normal"/>
    <w:link w:val="PieddepageCar"/>
    <w:uiPriority w:val="99"/>
    <w:unhideWhenUsed/>
    <w:rsid w:val="0003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png@01D40F06.F66B3AF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AliceM</dc:creator>
  <cp:lastModifiedBy>Garnier De Falletans Anne</cp:lastModifiedBy>
  <cp:revision>2</cp:revision>
  <dcterms:created xsi:type="dcterms:W3CDTF">2018-07-03T07:57:00Z</dcterms:created>
  <dcterms:modified xsi:type="dcterms:W3CDTF">2018-07-03T07:57:00Z</dcterms:modified>
</cp:coreProperties>
</file>