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4D" w:rsidRDefault="00D5264D" w:rsidP="00D52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oper Black" w:eastAsiaTheme="minorEastAsia" w:hAnsi="Cooper Black" w:cstheme="minorBidi"/>
          <w:color w:val="000000" w:themeColor="text1"/>
          <w:kern w:val="24"/>
          <w:sz w:val="36"/>
          <w:szCs w:val="36"/>
        </w:rPr>
      </w:pPr>
      <w:r>
        <w:rPr>
          <w:rFonts w:ascii="Cooper Black" w:eastAsiaTheme="minorEastAsia" w:hAnsi="Cooper Black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-407926</wp:posOffset>
            </wp:positionH>
            <wp:positionV relativeFrom="paragraph">
              <wp:posOffset>351</wp:posOffset>
            </wp:positionV>
            <wp:extent cx="101600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60" y="21259"/>
                <wp:lineTo x="210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4D" w:rsidRDefault="00D5264D" w:rsidP="00D52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ooper Black" w:eastAsiaTheme="minorEastAsia" w:hAnsi="Cooper Black" w:cstheme="minorBidi"/>
          <w:color w:val="000000" w:themeColor="text1"/>
          <w:kern w:val="24"/>
          <w:sz w:val="36"/>
          <w:szCs w:val="36"/>
        </w:rPr>
      </w:pPr>
    </w:p>
    <w:p w:rsidR="00D5264D" w:rsidRDefault="00D5264D" w:rsidP="00D52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</w:pPr>
    </w:p>
    <w:p w:rsidR="00D5264D" w:rsidRPr="00D5264D" w:rsidRDefault="00D5264D" w:rsidP="00D52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D5264D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SE FORMER  TOUT EN TRAVAILLANT, </w:t>
      </w:r>
    </w:p>
    <w:p w:rsidR="00D5264D" w:rsidRPr="00D5264D" w:rsidRDefault="00D5264D" w:rsidP="00D52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D5264D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QUELS AVANTAGES?</w:t>
      </w:r>
    </w:p>
    <w:p w:rsid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u w:val="single"/>
        </w:rPr>
      </w:pPr>
    </w:p>
    <w:p w:rsid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  <w:u w:val="single"/>
        </w:rPr>
      </w:pPr>
    </w:p>
    <w:p w:rsid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  <w:u w:val="single"/>
        </w:rPr>
      </w:pP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  <w:u w:val="single"/>
        </w:rPr>
        <w:t xml:space="preserve">Un contrat de professionnalisation à temps plein </w:t>
      </w: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signé avec le GEIQ ADI (21h travail+14h formation) rémunéré selon le barème en vigueur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Une mise à disposition auprès d’associations d’aide à domicile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Une </w:t>
      </w:r>
      <w:r w:rsidRPr="00D5264D"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</w:rPr>
        <w:t>formation financée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La validation </w:t>
      </w:r>
      <w:r w:rsidR="002F4BB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d’un </w:t>
      </w:r>
      <w:r w:rsidR="002F4BB0" w:rsidRPr="002F4BB0">
        <w:rPr>
          <w:rFonts w:ascii="Arial" w:eastAsiaTheme="minorEastAsia" w:hAnsi="Arial" w:cstheme="minorBidi"/>
          <w:b/>
          <w:color w:val="2E74B5" w:themeColor="accent1" w:themeShade="BF"/>
          <w:kern w:val="24"/>
          <w:sz w:val="28"/>
          <w:szCs w:val="28"/>
        </w:rPr>
        <w:t>Titre professionnel</w:t>
      </w:r>
      <w:r w:rsidR="002F4BB0" w:rsidRPr="002F4BB0">
        <w:rPr>
          <w:rFonts w:ascii="Arial" w:eastAsiaTheme="minorEastAsia" w:hAnsi="Arial" w:cstheme="minorBidi"/>
          <w:b/>
          <w:color w:val="2E74B5" w:themeColor="accent1" w:themeShade="BF"/>
          <w:kern w:val="24"/>
          <w:sz w:val="28"/>
          <w:szCs w:val="28"/>
        </w:rPr>
        <w:t xml:space="preserve"> </w:t>
      </w:r>
      <w:r w:rsidR="002F4BB0" w:rsidRPr="002F4BB0">
        <w:rPr>
          <w:rFonts w:ascii="Arial" w:eastAsiaTheme="minorEastAsia" w:hAnsi="Arial" w:cstheme="minorBidi"/>
          <w:kern w:val="24"/>
          <w:sz w:val="28"/>
          <w:szCs w:val="28"/>
        </w:rPr>
        <w:t xml:space="preserve">(ADVF) </w:t>
      </w:r>
      <w:r w:rsidR="002F4BB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ou </w:t>
      </w: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d’un </w:t>
      </w:r>
      <w:r w:rsidRPr="00D5264D"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</w:rPr>
        <w:t xml:space="preserve">diplôme d’Etat </w:t>
      </w:r>
      <w:bookmarkStart w:id="0" w:name="_GoBack"/>
      <w:bookmarkEnd w:id="0"/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(DEAES/TISF)</w:t>
      </w:r>
      <w:r w:rsidR="002F4BB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 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Un cadre sécurisant pour les salariés à travers la présence des acteurs suivants:</w:t>
      </w:r>
    </w:p>
    <w:p w:rsidR="00D5264D" w:rsidRPr="00D5264D" w:rsidRDefault="00D5264D" w:rsidP="00D5264D">
      <w:pPr>
        <w:pStyle w:val="Paragraphedeliste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Formateurs / Coordinatrice GEIQ : accompagnement socio-professionnel / Tuteur 200h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Une </w:t>
      </w:r>
      <w:r w:rsidRPr="00D5264D"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</w:rPr>
        <w:t>alternance</w:t>
      </w: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favorisant les apprentissages</w:t>
      </w:r>
    </w:p>
    <w:p w:rsidR="00D5264D" w:rsidRPr="00D5264D" w:rsidRDefault="00D5264D" w:rsidP="00D5264D">
      <w:pPr>
        <w:pStyle w:val="NormalWeb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Le </w:t>
      </w:r>
      <w:r w:rsidRPr="00D5264D">
        <w:rPr>
          <w:rFonts w:ascii="Arial" w:eastAsiaTheme="minorEastAsia" w:hAnsi="Arial" w:cstheme="minorBidi"/>
          <w:b/>
          <w:bCs/>
          <w:color w:val="2E74B5" w:themeColor="accent1" w:themeShade="BF"/>
          <w:kern w:val="24"/>
          <w:sz w:val="28"/>
          <w:szCs w:val="28"/>
        </w:rPr>
        <w:t>remboursement des frais de déplacement</w:t>
      </w:r>
      <w:r w:rsidRPr="00D5264D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:</w:t>
      </w:r>
    </w:p>
    <w:p w:rsidR="00D5264D" w:rsidRPr="00D5264D" w:rsidRDefault="00D5264D" w:rsidP="00D5264D">
      <w:pPr>
        <w:pStyle w:val="Paragraphedeliste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5264D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  Pour se rendre en formation </w:t>
      </w:r>
    </w:p>
    <w:p w:rsidR="00D5264D" w:rsidRPr="00D5264D" w:rsidRDefault="00D5264D" w:rsidP="00D5264D">
      <w:pPr>
        <w:pStyle w:val="Paragraphedeliste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  Entre chaque bénéficiaire</w:t>
      </w:r>
      <w:r w:rsidRPr="00D5264D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lors des temps d’emploi</w:t>
      </w:r>
    </w:p>
    <w:p w:rsidR="00360E57" w:rsidRDefault="00360E57"/>
    <w:sectPr w:rsidR="0036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4D" w:rsidRDefault="00D5264D" w:rsidP="00D5264D">
      <w:pPr>
        <w:spacing w:after="0" w:line="240" w:lineRule="auto"/>
      </w:pPr>
      <w:r>
        <w:separator/>
      </w:r>
    </w:p>
  </w:endnote>
  <w:endnote w:type="continuationSeparator" w:id="0">
    <w:p w:rsidR="00D5264D" w:rsidRDefault="00D5264D" w:rsidP="00D5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4D" w:rsidRDefault="00D5264D" w:rsidP="00D5264D">
      <w:pPr>
        <w:spacing w:after="0" w:line="240" w:lineRule="auto"/>
      </w:pPr>
      <w:r>
        <w:separator/>
      </w:r>
    </w:p>
  </w:footnote>
  <w:footnote w:type="continuationSeparator" w:id="0">
    <w:p w:rsidR="00D5264D" w:rsidRDefault="00D5264D" w:rsidP="00D5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7FF0"/>
    <w:multiLevelType w:val="hybridMultilevel"/>
    <w:tmpl w:val="ED2EB94E"/>
    <w:lvl w:ilvl="0" w:tplc="8B525F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B2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2AC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9668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481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AE6B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0C7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92FF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53D84656"/>
    <w:multiLevelType w:val="hybridMultilevel"/>
    <w:tmpl w:val="47AADB02"/>
    <w:lvl w:ilvl="0" w:tplc="7B329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E82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C57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1EBE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20F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1ECF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9E03B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D823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2AE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4D"/>
    <w:rsid w:val="002F4BB0"/>
    <w:rsid w:val="00360E57"/>
    <w:rsid w:val="00D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543"/>
  <w15:chartTrackingRefBased/>
  <w15:docId w15:val="{6E4008AE-5639-425D-9F28-3CAF224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2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64D"/>
  </w:style>
  <w:style w:type="paragraph" w:styleId="Pieddepage">
    <w:name w:val="footer"/>
    <w:basedOn w:val="Normal"/>
    <w:link w:val="PieddepageCar"/>
    <w:uiPriority w:val="99"/>
    <w:unhideWhenUsed/>
    <w:rsid w:val="00D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3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AMSTAD</dc:creator>
  <cp:keywords/>
  <dc:description/>
  <cp:lastModifiedBy>Coralie AMSTAD</cp:lastModifiedBy>
  <cp:revision>2</cp:revision>
  <dcterms:created xsi:type="dcterms:W3CDTF">2018-07-19T14:40:00Z</dcterms:created>
  <dcterms:modified xsi:type="dcterms:W3CDTF">2018-07-19T14:40:00Z</dcterms:modified>
</cp:coreProperties>
</file>