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DF" w:rsidRDefault="00BE6A97" w:rsidP="00F232DE">
      <w:pPr>
        <w:pStyle w:val="Titre"/>
        <w:jc w:val="center"/>
      </w:pPr>
      <w:r w:rsidRPr="00BE6A97">
        <w:rPr>
          <w:noProof/>
          <w:sz w:val="24"/>
          <w:lang w:eastAsia="fr-FR"/>
        </w:rPr>
        <w:drawing>
          <wp:anchor distT="0" distB="0" distL="114300" distR="114300" simplePos="0" relativeHeight="251659264" behindDoc="0" locked="0" layoutInCell="1" allowOverlap="1" wp14:anchorId="669D09D2" wp14:editId="318EAFEE">
            <wp:simplePos x="0" y="0"/>
            <wp:positionH relativeFrom="column">
              <wp:posOffset>-41275</wp:posOffset>
            </wp:positionH>
            <wp:positionV relativeFrom="paragraph">
              <wp:posOffset>-57150</wp:posOffset>
            </wp:positionV>
            <wp:extent cx="1133475" cy="809625"/>
            <wp:effectExtent l="0" t="0" r="9525" b="9525"/>
            <wp:wrapSquare wrapText="bothSides"/>
            <wp:docPr id="9" name="Image 8" descr="logo-ti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38.png"/>
                    <pic:cNvPicPr/>
                  </pic:nvPicPr>
                  <pic:blipFill>
                    <a:blip r:embed="rId8" cstate="print"/>
                    <a:stretch>
                      <a:fillRect/>
                    </a:stretch>
                  </pic:blipFill>
                  <pic:spPr>
                    <a:xfrm>
                      <a:off x="0" y="0"/>
                      <a:ext cx="1133475" cy="809625"/>
                    </a:xfrm>
                    <a:prstGeom prst="rect">
                      <a:avLst/>
                    </a:prstGeom>
                  </pic:spPr>
                </pic:pic>
              </a:graphicData>
            </a:graphic>
          </wp:anchor>
        </w:drawing>
      </w:r>
      <w:r w:rsidR="0073194C">
        <w:t>R</w:t>
      </w:r>
      <w:r w:rsidR="00A055F9">
        <w:t>éunion</w:t>
      </w:r>
      <w:r w:rsidR="005C4416">
        <w:t xml:space="preserve"> </w:t>
      </w:r>
      <w:r w:rsidR="00D236CD">
        <w:t>des CIP du Bassin Grenoblois</w:t>
      </w:r>
    </w:p>
    <w:p w:rsidR="003729DF" w:rsidRDefault="003729DF" w:rsidP="003729DF">
      <w:pPr>
        <w:pStyle w:val="Titre1"/>
        <w:jc w:val="center"/>
      </w:pPr>
      <w:r>
        <w:t>Le</w:t>
      </w:r>
      <w:r w:rsidR="00D236CD">
        <w:t xml:space="preserve">s </w:t>
      </w:r>
      <w:r w:rsidR="005C4416">
        <w:t>1</w:t>
      </w:r>
      <w:r w:rsidR="00D236CD">
        <w:t>3 et 15</w:t>
      </w:r>
      <w:r w:rsidR="005C4416">
        <w:t>/0</w:t>
      </w:r>
      <w:r w:rsidR="00D236CD">
        <w:t>3</w:t>
      </w:r>
      <w:r>
        <w:t>/201</w:t>
      </w:r>
      <w:r w:rsidR="00D236CD">
        <w:t>8 à la Régie de Quartier VNVO Grenoble</w:t>
      </w:r>
    </w:p>
    <w:p w:rsidR="003729DF" w:rsidRDefault="003729DF" w:rsidP="003729DF">
      <w:pPr>
        <w:pStyle w:val="Sansinterligne"/>
        <w:rPr>
          <w:b/>
        </w:rPr>
      </w:pPr>
    </w:p>
    <w:p w:rsidR="00B81769" w:rsidRDefault="00B81769" w:rsidP="00D236CD">
      <w:pPr>
        <w:pStyle w:val="Sansinterligne"/>
        <w:rPr>
          <w:b/>
        </w:rPr>
        <w:sectPr w:rsidR="00B81769" w:rsidSect="003729DF">
          <w:headerReference w:type="default" r:id="rId9"/>
          <w:footerReference w:type="default" r:id="rId10"/>
          <w:footerReference w:type="first" r:id="rId11"/>
          <w:type w:val="continuous"/>
          <w:pgSz w:w="11906" w:h="16838"/>
          <w:pgMar w:top="1417" w:right="1417" w:bottom="1417" w:left="1417" w:header="708" w:footer="708" w:gutter="0"/>
          <w:cols w:space="708"/>
          <w:titlePg/>
          <w:docGrid w:linePitch="360"/>
        </w:sectPr>
      </w:pPr>
    </w:p>
    <w:p w:rsidR="00D236CD" w:rsidRDefault="003729DF" w:rsidP="00D236CD">
      <w:pPr>
        <w:pStyle w:val="Sansinterligne"/>
        <w:rPr>
          <w:b/>
        </w:rPr>
      </w:pPr>
      <w:r>
        <w:rPr>
          <w:b/>
        </w:rPr>
        <w:lastRenderedPageBreak/>
        <w:t>Présents </w:t>
      </w:r>
      <w:r w:rsidR="00D236CD">
        <w:rPr>
          <w:b/>
        </w:rPr>
        <w:t xml:space="preserve">13/03 </w:t>
      </w:r>
      <w:r>
        <w:rPr>
          <w:b/>
        </w:rPr>
        <w:t>:</w:t>
      </w:r>
      <w:r w:rsidR="0073194C">
        <w:rPr>
          <w:b/>
        </w:rPr>
        <w:t xml:space="preserve"> </w:t>
      </w:r>
    </w:p>
    <w:p w:rsidR="00D236CD" w:rsidRDefault="00D236CD" w:rsidP="00D236CD">
      <w:pPr>
        <w:pStyle w:val="Paragraphedeliste"/>
        <w:numPr>
          <w:ilvl w:val="0"/>
          <w:numId w:val="8"/>
        </w:numPr>
      </w:pPr>
      <w:r>
        <w:t>Gwladys MAUTRET</w:t>
      </w:r>
      <w:r w:rsidR="00A5225E">
        <w:t xml:space="preserve"> (Le Bon Plan / ADFE)</w:t>
      </w:r>
    </w:p>
    <w:p w:rsidR="00D236CD" w:rsidRDefault="00D236CD" w:rsidP="00D236CD">
      <w:pPr>
        <w:pStyle w:val="Paragraphedeliste"/>
        <w:numPr>
          <w:ilvl w:val="0"/>
          <w:numId w:val="8"/>
        </w:numPr>
      </w:pPr>
      <w:r>
        <w:t>Murielle GIMENEZ</w:t>
      </w:r>
      <w:r w:rsidR="00A5225E">
        <w:t xml:space="preserve"> (ADFE)</w:t>
      </w:r>
    </w:p>
    <w:p w:rsidR="00D236CD" w:rsidRDefault="00D236CD" w:rsidP="00D236CD">
      <w:pPr>
        <w:pStyle w:val="Paragraphedeliste"/>
        <w:numPr>
          <w:ilvl w:val="0"/>
          <w:numId w:val="8"/>
        </w:numPr>
      </w:pPr>
      <w:r>
        <w:t>Marie-Noëlle SAVAETE</w:t>
      </w:r>
      <w:r w:rsidR="00A5225E">
        <w:t xml:space="preserve"> (</w:t>
      </w:r>
      <w:proofErr w:type="spellStart"/>
      <w:r w:rsidR="00A5225E">
        <w:t>Arepi</w:t>
      </w:r>
      <w:proofErr w:type="spellEnd"/>
      <w:r w:rsidR="00A5225E">
        <w:t xml:space="preserve"> l’Etape)</w:t>
      </w:r>
    </w:p>
    <w:p w:rsidR="00D236CD" w:rsidRDefault="00D236CD" w:rsidP="00D236CD">
      <w:pPr>
        <w:pStyle w:val="Paragraphedeliste"/>
        <w:numPr>
          <w:ilvl w:val="0"/>
          <w:numId w:val="8"/>
        </w:numPr>
      </w:pPr>
      <w:r>
        <w:t>Elodie BOUVIER</w:t>
      </w:r>
      <w:r w:rsidR="00A5225E">
        <w:t xml:space="preserve"> (</w:t>
      </w:r>
      <w:proofErr w:type="spellStart"/>
      <w:r w:rsidR="00A5225E">
        <w:t>Ulisse</w:t>
      </w:r>
      <w:proofErr w:type="spellEnd"/>
      <w:r w:rsidR="00A5225E">
        <w:t>)</w:t>
      </w:r>
    </w:p>
    <w:p w:rsidR="00D236CD" w:rsidRDefault="00D236CD" w:rsidP="00D236CD">
      <w:pPr>
        <w:pStyle w:val="Paragraphedeliste"/>
        <w:numPr>
          <w:ilvl w:val="0"/>
          <w:numId w:val="8"/>
        </w:numPr>
      </w:pPr>
      <w:proofErr w:type="spellStart"/>
      <w:r>
        <w:t>Gaelle</w:t>
      </w:r>
      <w:proofErr w:type="spellEnd"/>
      <w:r>
        <w:t xml:space="preserve"> ALESSANDRI</w:t>
      </w:r>
      <w:r w:rsidR="00A5225E">
        <w:t xml:space="preserve"> (Travail et Partage)</w:t>
      </w:r>
    </w:p>
    <w:p w:rsidR="00D236CD" w:rsidRDefault="00A5225E" w:rsidP="00D236CD">
      <w:pPr>
        <w:pStyle w:val="Paragraphedeliste"/>
        <w:numPr>
          <w:ilvl w:val="0"/>
          <w:numId w:val="8"/>
        </w:numPr>
      </w:pPr>
      <w:r>
        <w:t>Virginia EYRAUD (ARECE)</w:t>
      </w:r>
    </w:p>
    <w:p w:rsidR="00D236CD" w:rsidRDefault="00D236CD" w:rsidP="00D236CD">
      <w:pPr>
        <w:pStyle w:val="Paragraphedeliste"/>
        <w:numPr>
          <w:ilvl w:val="0"/>
          <w:numId w:val="8"/>
        </w:numPr>
      </w:pPr>
      <w:r>
        <w:t>Alice MEUNIER</w:t>
      </w:r>
      <w:r w:rsidR="00A5225E">
        <w:t xml:space="preserve"> (</w:t>
      </w:r>
      <w:proofErr w:type="spellStart"/>
      <w:r w:rsidR="00A5225E">
        <w:t>Solid’action</w:t>
      </w:r>
      <w:proofErr w:type="spellEnd"/>
      <w:r w:rsidR="00A5225E">
        <w:t>)</w:t>
      </w:r>
    </w:p>
    <w:p w:rsidR="00D236CD" w:rsidRDefault="00A5225E" w:rsidP="00D236CD">
      <w:pPr>
        <w:pStyle w:val="Paragraphedeliste"/>
        <w:numPr>
          <w:ilvl w:val="0"/>
          <w:numId w:val="8"/>
        </w:numPr>
      </w:pPr>
      <w:r>
        <w:t>Fabien SACHS (ADEF)</w:t>
      </w:r>
    </w:p>
    <w:p w:rsidR="00D236CD" w:rsidRDefault="00D236CD" w:rsidP="00D236CD">
      <w:pPr>
        <w:pStyle w:val="Sansinterligne"/>
        <w:rPr>
          <w:b/>
        </w:rPr>
      </w:pPr>
      <w:r>
        <w:rPr>
          <w:b/>
        </w:rPr>
        <w:t xml:space="preserve">Présents 15/03 : </w:t>
      </w:r>
    </w:p>
    <w:p w:rsidR="00D236CD" w:rsidRPr="00D236CD" w:rsidRDefault="00D236CD" w:rsidP="00D236CD">
      <w:pPr>
        <w:pStyle w:val="Paragraphedeliste"/>
        <w:numPr>
          <w:ilvl w:val="0"/>
          <w:numId w:val="7"/>
        </w:numPr>
      </w:pPr>
      <w:r w:rsidRPr="00D236CD">
        <w:t>Sylviane QUENARD</w:t>
      </w:r>
      <w:r w:rsidR="00A5225E">
        <w:t xml:space="preserve"> (ADAMS)</w:t>
      </w:r>
    </w:p>
    <w:p w:rsidR="00D236CD" w:rsidRPr="00D236CD" w:rsidRDefault="00D236CD" w:rsidP="00D236CD">
      <w:pPr>
        <w:pStyle w:val="Paragraphedeliste"/>
        <w:numPr>
          <w:ilvl w:val="0"/>
          <w:numId w:val="7"/>
        </w:numPr>
      </w:pPr>
      <w:r w:rsidRPr="00D236CD">
        <w:t>Julie THEOLEYRE</w:t>
      </w:r>
      <w:r w:rsidR="00A5225E">
        <w:t xml:space="preserve"> (ADMIS / </w:t>
      </w:r>
      <w:proofErr w:type="spellStart"/>
      <w:r w:rsidR="00A5225E">
        <w:t>Ulisse</w:t>
      </w:r>
      <w:proofErr w:type="spellEnd"/>
      <w:r w:rsidR="00A5225E">
        <w:t>)</w:t>
      </w:r>
    </w:p>
    <w:p w:rsidR="00D236CD" w:rsidRPr="00D236CD" w:rsidRDefault="00A5225E" w:rsidP="00D236CD">
      <w:pPr>
        <w:pStyle w:val="Paragraphedeliste"/>
        <w:numPr>
          <w:ilvl w:val="0"/>
          <w:numId w:val="7"/>
        </w:numPr>
      </w:pPr>
      <w:r w:rsidRPr="00D236CD">
        <w:t>Catherine</w:t>
      </w:r>
      <w:r>
        <w:t xml:space="preserve"> </w:t>
      </w:r>
      <w:r w:rsidR="00D236CD" w:rsidRPr="00D236CD">
        <w:t xml:space="preserve">MINGARELLI </w:t>
      </w:r>
      <w:r>
        <w:t>(La Fourmi)</w:t>
      </w:r>
    </w:p>
    <w:p w:rsidR="00D236CD" w:rsidRPr="00D236CD" w:rsidRDefault="00A5225E" w:rsidP="00D236CD">
      <w:pPr>
        <w:pStyle w:val="Paragraphedeliste"/>
        <w:numPr>
          <w:ilvl w:val="0"/>
          <w:numId w:val="7"/>
        </w:numPr>
      </w:pPr>
      <w:r>
        <w:lastRenderedPageBreak/>
        <w:t>Léa LEBRUN (CAFES)</w:t>
      </w:r>
    </w:p>
    <w:p w:rsidR="00D236CD" w:rsidRPr="00D236CD" w:rsidRDefault="00D236CD" w:rsidP="00D236CD">
      <w:pPr>
        <w:pStyle w:val="Paragraphedeliste"/>
        <w:numPr>
          <w:ilvl w:val="0"/>
          <w:numId w:val="7"/>
        </w:numPr>
      </w:pPr>
      <w:r w:rsidRPr="00D236CD">
        <w:t>Agnès PETILLON</w:t>
      </w:r>
      <w:r w:rsidR="00F91F74">
        <w:t xml:space="preserve"> (Ateliers Marianne bientôt remplacée Cécile </w:t>
      </w:r>
      <w:proofErr w:type="spellStart"/>
      <w:r w:rsidR="00F91F74">
        <w:t>Lamiran</w:t>
      </w:r>
      <w:proofErr w:type="spellEnd"/>
      <w:r w:rsidR="00F91F74">
        <w:t>)</w:t>
      </w:r>
    </w:p>
    <w:p w:rsidR="00D236CD" w:rsidRPr="00D236CD" w:rsidRDefault="00D236CD" w:rsidP="00D236CD">
      <w:pPr>
        <w:pStyle w:val="Paragraphedeliste"/>
        <w:numPr>
          <w:ilvl w:val="0"/>
          <w:numId w:val="7"/>
        </w:numPr>
      </w:pPr>
      <w:r w:rsidRPr="00D236CD">
        <w:t>Céline CAMY</w:t>
      </w:r>
      <w:r w:rsidR="00A5225E">
        <w:t xml:space="preserve"> (La Fourmi)</w:t>
      </w:r>
    </w:p>
    <w:p w:rsidR="00D236CD" w:rsidRPr="00D236CD" w:rsidRDefault="00D236CD" w:rsidP="00D236CD">
      <w:pPr>
        <w:pStyle w:val="Paragraphedeliste"/>
        <w:numPr>
          <w:ilvl w:val="0"/>
          <w:numId w:val="7"/>
        </w:numPr>
      </w:pPr>
      <w:r w:rsidRPr="00D236CD">
        <w:t>Stéphanie GLORIA</w:t>
      </w:r>
      <w:r w:rsidR="00A5225E">
        <w:t xml:space="preserve"> (</w:t>
      </w:r>
      <w:proofErr w:type="spellStart"/>
      <w:r w:rsidR="00A5225E">
        <w:t>R’de</w:t>
      </w:r>
      <w:proofErr w:type="spellEnd"/>
      <w:r w:rsidR="00A5225E">
        <w:t xml:space="preserve"> </w:t>
      </w:r>
      <w:proofErr w:type="spellStart"/>
      <w:r w:rsidR="00A5225E">
        <w:t>Recup</w:t>
      </w:r>
      <w:proofErr w:type="spellEnd"/>
      <w:r w:rsidR="00A5225E">
        <w:t>)</w:t>
      </w:r>
    </w:p>
    <w:p w:rsidR="00D236CD" w:rsidRPr="00D236CD" w:rsidRDefault="00D236CD" w:rsidP="00D236CD">
      <w:pPr>
        <w:pStyle w:val="Paragraphedeliste"/>
        <w:numPr>
          <w:ilvl w:val="0"/>
          <w:numId w:val="7"/>
        </w:numPr>
      </w:pPr>
      <w:r w:rsidRPr="00D236CD">
        <w:t>Ghislaine ATEK (</w:t>
      </w:r>
      <w:r w:rsidR="00A5225E">
        <w:t xml:space="preserve">AMAFI </w:t>
      </w:r>
      <w:r w:rsidR="00F91F74">
        <w:t>en remplacement d’Emmanuelle</w:t>
      </w:r>
      <w:r w:rsidR="00A5225E">
        <w:t xml:space="preserve"> Paulin</w:t>
      </w:r>
      <w:r w:rsidRPr="00D236CD">
        <w:t>)</w:t>
      </w:r>
    </w:p>
    <w:p w:rsidR="00D236CD" w:rsidRPr="00D236CD" w:rsidRDefault="00A5225E" w:rsidP="00D236CD">
      <w:pPr>
        <w:pStyle w:val="Paragraphedeliste"/>
        <w:numPr>
          <w:ilvl w:val="0"/>
          <w:numId w:val="7"/>
        </w:numPr>
      </w:pPr>
      <w:r w:rsidRPr="00D236CD">
        <w:t>Frank</w:t>
      </w:r>
      <w:r>
        <w:t xml:space="preserve"> </w:t>
      </w:r>
      <w:r w:rsidR="00D236CD" w:rsidRPr="00D236CD">
        <w:t xml:space="preserve">MINARIK </w:t>
      </w:r>
      <w:r>
        <w:t xml:space="preserve">(ONF </w:t>
      </w:r>
      <w:proofErr w:type="spellStart"/>
      <w:r>
        <w:t>Prodepare</w:t>
      </w:r>
      <w:proofErr w:type="spellEnd"/>
      <w:r>
        <w:t>)</w:t>
      </w:r>
    </w:p>
    <w:p w:rsidR="00D236CD" w:rsidRPr="00D236CD" w:rsidRDefault="00F91F74" w:rsidP="00D236CD">
      <w:pPr>
        <w:pStyle w:val="Paragraphedeliste"/>
        <w:numPr>
          <w:ilvl w:val="0"/>
          <w:numId w:val="7"/>
        </w:numPr>
      </w:pPr>
      <w:r w:rsidRPr="00D236CD">
        <w:t>Véronique</w:t>
      </w:r>
      <w:r w:rsidR="00D236CD" w:rsidRPr="00D236CD">
        <w:t xml:space="preserve"> BERNERD</w:t>
      </w:r>
      <w:r w:rsidR="00A5225E">
        <w:t xml:space="preserve"> (Solidarité Femmes – Arbre Fruité)</w:t>
      </w:r>
    </w:p>
    <w:p w:rsidR="00D236CD" w:rsidRPr="00D236CD" w:rsidRDefault="00D236CD" w:rsidP="00D236CD">
      <w:pPr>
        <w:pStyle w:val="Paragraphedeliste"/>
        <w:numPr>
          <w:ilvl w:val="0"/>
          <w:numId w:val="7"/>
        </w:numPr>
      </w:pPr>
      <w:r w:rsidRPr="00D236CD">
        <w:t>Coralie DELION</w:t>
      </w:r>
      <w:r w:rsidR="00A5225E">
        <w:t xml:space="preserve"> (Propulse)</w:t>
      </w:r>
    </w:p>
    <w:p w:rsidR="00D236CD" w:rsidRPr="00D236CD" w:rsidRDefault="00D236CD" w:rsidP="00D236CD">
      <w:pPr>
        <w:pStyle w:val="Paragraphedeliste"/>
        <w:numPr>
          <w:ilvl w:val="0"/>
          <w:numId w:val="7"/>
        </w:numPr>
      </w:pPr>
      <w:r w:rsidRPr="00D236CD">
        <w:t xml:space="preserve">Sandie BONGIRAUD </w:t>
      </w:r>
      <w:r w:rsidR="00A5225E">
        <w:t>(</w:t>
      </w:r>
      <w:r w:rsidRPr="00D236CD">
        <w:t>Régie de quartier Villeneuve VO</w:t>
      </w:r>
      <w:r w:rsidR="00A5225E">
        <w:t>)</w:t>
      </w:r>
    </w:p>
    <w:p w:rsidR="00D236CD" w:rsidRPr="00D236CD" w:rsidRDefault="00D236CD" w:rsidP="00D236CD">
      <w:pPr>
        <w:pStyle w:val="Paragraphedeliste"/>
        <w:numPr>
          <w:ilvl w:val="0"/>
          <w:numId w:val="7"/>
        </w:numPr>
      </w:pPr>
      <w:proofErr w:type="spellStart"/>
      <w:r w:rsidRPr="00D236CD">
        <w:t>Lê</w:t>
      </w:r>
      <w:proofErr w:type="spellEnd"/>
      <w:r w:rsidRPr="00D236CD">
        <w:t xml:space="preserve"> </w:t>
      </w:r>
      <w:proofErr w:type="spellStart"/>
      <w:r w:rsidRPr="00D236CD">
        <w:t>Tiessé</w:t>
      </w:r>
      <w:proofErr w:type="spellEnd"/>
      <w:r w:rsidRPr="00D236CD">
        <w:t xml:space="preserve"> Nathalie</w:t>
      </w:r>
      <w:r w:rsidR="00A5225E">
        <w:t xml:space="preserve"> (AGI / ACEV)</w:t>
      </w:r>
    </w:p>
    <w:p w:rsidR="00B81769" w:rsidRPr="00A5225E" w:rsidRDefault="00D236CD" w:rsidP="00D236CD">
      <w:pPr>
        <w:pStyle w:val="Paragraphedeliste"/>
        <w:numPr>
          <w:ilvl w:val="0"/>
          <w:numId w:val="7"/>
        </w:numPr>
        <w:sectPr w:rsidR="00B81769" w:rsidRPr="00A5225E" w:rsidSect="00B81769">
          <w:type w:val="continuous"/>
          <w:pgSz w:w="11906" w:h="16838"/>
          <w:pgMar w:top="1417" w:right="1417" w:bottom="1417" w:left="1417" w:header="708" w:footer="708" w:gutter="0"/>
          <w:cols w:num="2" w:space="708"/>
          <w:titlePg/>
          <w:docGrid w:linePitch="360"/>
        </w:sectPr>
      </w:pPr>
      <w:r w:rsidRPr="00D236CD">
        <w:t>Brice PELLIER (Cycles</w:t>
      </w:r>
      <w:r w:rsidR="00A5225E">
        <w:t xml:space="preserve"> </w:t>
      </w:r>
      <w:r w:rsidRPr="00D236CD">
        <w:t>&amp;</w:t>
      </w:r>
      <w:r w:rsidR="00A5225E">
        <w:t xml:space="preserve"> </w:t>
      </w:r>
      <w:r w:rsidRPr="00D236CD">
        <w:t>Go)</w:t>
      </w:r>
    </w:p>
    <w:p w:rsidR="00475386" w:rsidRDefault="00475386" w:rsidP="00B81769">
      <w:pPr>
        <w:pStyle w:val="Titre3"/>
      </w:pPr>
    </w:p>
    <w:p w:rsidR="00B81769" w:rsidRDefault="00B81769" w:rsidP="00EC2C44">
      <w:pPr>
        <w:pStyle w:val="Titre2"/>
      </w:pPr>
      <w:r>
        <w:t>Echange sur la mobilisation du CPF</w:t>
      </w:r>
    </w:p>
    <w:p w:rsidR="00B81769" w:rsidRDefault="00B81769" w:rsidP="00B81769">
      <w:r>
        <w:t>Un échange a lieu concernant la mobilisation du CPF pour les salariés en insertion. Est notamment évoqué le positionnement récent d’</w:t>
      </w:r>
      <w:proofErr w:type="spellStart"/>
      <w:r>
        <w:t>Uniformation</w:t>
      </w:r>
      <w:proofErr w:type="spellEnd"/>
      <w:r>
        <w:t xml:space="preserve"> qui délègue à Pole emploi la prise en charge de formation</w:t>
      </w:r>
      <w:r w:rsidR="00475386">
        <w:t>s</w:t>
      </w:r>
      <w:r>
        <w:t xml:space="preserve"> relevant du parcours d’insertion des salariés en CDDI. </w:t>
      </w:r>
      <w:proofErr w:type="spellStart"/>
      <w:r>
        <w:t>Uniformation</w:t>
      </w:r>
      <w:proofErr w:type="spellEnd"/>
      <w:r>
        <w:t xml:space="preserve"> ne prendrait alors que les formations relevant d’une adaptation au poste proposé</w:t>
      </w:r>
      <w:r w:rsidR="00475386">
        <w:t>e</w:t>
      </w:r>
      <w:r>
        <w:t xml:space="preserve"> par la SIAE. </w:t>
      </w:r>
    </w:p>
    <w:p w:rsidR="00475386" w:rsidRDefault="00475386" w:rsidP="00475386">
      <w:r>
        <w:t xml:space="preserve">Ainsi </w:t>
      </w:r>
      <w:r>
        <w:t xml:space="preserve">Sandie a fait </w:t>
      </w:r>
      <w:r>
        <w:t xml:space="preserve">financer par Pole Emploi </w:t>
      </w:r>
      <w:r>
        <w:t>une formation Food Truck qui a été refusé par</w:t>
      </w:r>
      <w:r>
        <w:t xml:space="preserve"> l’OPCA</w:t>
      </w:r>
      <w:r>
        <w:t>.</w:t>
      </w:r>
      <w:r>
        <w:t xml:space="preserve"> Cela reste donc possible en fonction du partenariat avec Pole Emploi et des priorités de l’agence sur leur budget formation. Il est souligné le risque que cette nouvelle règle incite les SIAE à ne recruter que des personnes </w:t>
      </w:r>
      <w:r>
        <w:t>dont le projet est en lien avec l’activité de la SIAE.</w:t>
      </w:r>
    </w:p>
    <w:p w:rsidR="00805EB9" w:rsidRDefault="002D3069" w:rsidP="00B81769">
      <w:r>
        <w:t>Permis de conduire </w:t>
      </w:r>
      <w:r w:rsidR="00475386">
        <w:t>financé via le CPF : quelques dossiers en cours par les CIP de SIAE. A priori</w:t>
      </w:r>
      <w:r>
        <w:t xml:space="preserve"> 2 auto-écoles </w:t>
      </w:r>
      <w:r w:rsidR="00475386">
        <w:t>sont habilités sur le bassin grenoblois</w:t>
      </w:r>
      <w:r>
        <w:t xml:space="preserve"> </w:t>
      </w:r>
      <w:r w:rsidR="00475386">
        <w:t>(Alsace Lorraine ou ECF). Un dossier en cours à</w:t>
      </w:r>
      <w:r>
        <w:t xml:space="preserve"> Echirolles mais </w:t>
      </w:r>
      <w:r w:rsidR="00475386">
        <w:t xml:space="preserve">l’autoécole est </w:t>
      </w:r>
      <w:r>
        <w:t>en cours d’agrément qualité</w:t>
      </w:r>
      <w:r w:rsidR="00475386">
        <w:t xml:space="preserve"> (</w:t>
      </w:r>
      <w:proofErr w:type="spellStart"/>
      <w:r w:rsidR="00475386">
        <w:t>datadock</w:t>
      </w:r>
      <w:proofErr w:type="spellEnd"/>
      <w:r w:rsidR="00475386">
        <w:t xml:space="preserve">) après avoir </w:t>
      </w:r>
      <w:proofErr w:type="spellStart"/>
      <w:r w:rsidR="00475386">
        <w:t>recu</w:t>
      </w:r>
      <w:proofErr w:type="spellEnd"/>
      <w:r w:rsidR="00475386">
        <w:t xml:space="preserve"> l’habilitation de la DIRECCTE en tant qu’OF</w:t>
      </w:r>
      <w:r>
        <w:t xml:space="preserve">. </w:t>
      </w:r>
      <w:r w:rsidR="00475386">
        <w:t xml:space="preserve">Le site suivant est indiqué pour avoir la liste des autoécoles et celles éligibles au CPF : </w:t>
      </w:r>
      <w:hyperlink r:id="rId12" w:history="1">
        <w:r w:rsidRPr="009E13E2">
          <w:rPr>
            <w:rStyle w:val="Lienhypertexte"/>
          </w:rPr>
          <w:t>https://www.vroomvroom.fr</w:t>
        </w:r>
      </w:hyperlink>
    </w:p>
    <w:p w:rsidR="00EC2C44" w:rsidRDefault="0071512A" w:rsidP="00B81769">
      <w:r>
        <w:t xml:space="preserve">Il est possible </w:t>
      </w:r>
      <w:r w:rsidR="00805EB9">
        <w:t xml:space="preserve">de faire </w:t>
      </w:r>
      <w:r>
        <w:t>ces formations financées via le CPF sur</w:t>
      </w:r>
      <w:r w:rsidR="00805EB9">
        <w:t xml:space="preserve"> ou hors temps de travail</w:t>
      </w:r>
      <w:r>
        <w:t>. Cependant</w:t>
      </w:r>
      <w:r w:rsidR="00805EB9">
        <w:t xml:space="preserve"> si la formation est sur temps de travail, la personne doit rester salarié</w:t>
      </w:r>
      <w:r>
        <w:t>e</w:t>
      </w:r>
      <w:r w:rsidR="00805EB9">
        <w:t xml:space="preserve"> jusqu’à la fin de sa formation. </w:t>
      </w:r>
    </w:p>
    <w:p w:rsidR="00805EB9" w:rsidRDefault="00EC2C44" w:rsidP="00B81769">
      <w:r>
        <w:rPr>
          <w:rFonts w:ascii="Arial" w:hAnsi="Arial" w:cs="Arial"/>
          <w:color w:val="222222"/>
          <w:sz w:val="19"/>
          <w:szCs w:val="19"/>
        </w:rPr>
        <w:lastRenderedPageBreak/>
        <w:t>Muriel</w:t>
      </w:r>
      <w:r>
        <w:rPr>
          <w:rFonts w:ascii="Arial" w:hAnsi="Arial" w:cs="Arial"/>
          <w:color w:val="222222"/>
          <w:sz w:val="19"/>
          <w:szCs w:val="19"/>
        </w:rPr>
        <w:t>le et Gwladys ont expérimenté le dispositif pour elles-mêmes afin de financer une formation</w:t>
      </w:r>
      <w:r>
        <w:rPr>
          <w:rFonts w:ascii="Arial" w:hAnsi="Arial" w:cs="Arial"/>
          <w:color w:val="222222"/>
          <w:sz w:val="19"/>
          <w:szCs w:val="19"/>
        </w:rPr>
        <w:t xml:space="preserve"> SST</w:t>
      </w:r>
      <w:r>
        <w:t xml:space="preserve">. </w:t>
      </w:r>
      <w:r w:rsidR="0071512A">
        <w:t>Attention l</w:t>
      </w:r>
      <w:r w:rsidR="00805EB9">
        <w:t xml:space="preserve">es dossiers CPF demandent beaucoup d’anticipation. </w:t>
      </w:r>
    </w:p>
    <w:p w:rsidR="0071512A" w:rsidRDefault="0071512A" w:rsidP="00EC2C44">
      <w:pPr>
        <w:pStyle w:val="Titre2"/>
      </w:pPr>
      <w:r>
        <w:t>FLE – Bright avec Escale sur CPF</w:t>
      </w:r>
    </w:p>
    <w:p w:rsidR="0071512A" w:rsidRDefault="0071512A" w:rsidP="0071512A">
      <w:r>
        <w:t>La Formation Bright FLE est proposée avec une fréquence de 7h / semaine. Un positionnement est fait en début de formation puis un plan de formation individualisé est construit sur 112h.</w:t>
      </w:r>
    </w:p>
    <w:p w:rsidR="0071512A" w:rsidRDefault="0071512A" w:rsidP="0071512A">
      <w:r>
        <w:t xml:space="preserve">Le test BRIGHT est réalisé à la fin sur ordinateur. Donc la formation inclus aussi une base sur l’utilisation de l’ordinateur afin d’être en mesure de passer le test. Cependant cela n’a jamais constitué un frein dans le passage du test. </w:t>
      </w:r>
    </w:p>
    <w:p w:rsidR="0071512A" w:rsidRDefault="0071512A" w:rsidP="0071512A">
      <w:r>
        <w:t>Le test dure de 45 à 60mn avec 60 à 80 questions. Un rapport très complet est produit et permet de déterminer un niveau de 0,5 à 5 avec des équivalences TOEIC ou CECRL (A1, A2, …). Il n’est donc pas possible de rater ou réussir le test.</w:t>
      </w:r>
    </w:p>
    <w:p w:rsidR="0071512A" w:rsidRPr="00924588" w:rsidRDefault="0071512A" w:rsidP="0071512A">
      <w:r>
        <w:t xml:space="preserve">Cette formation </w:t>
      </w:r>
      <w:r>
        <w:t>est proposée en entrée / sortie permanente sur le site de St Martin d’Hères.</w:t>
      </w:r>
    </w:p>
    <w:p w:rsidR="0071512A" w:rsidRDefault="0071512A" w:rsidP="0071512A">
      <w:r>
        <w:t>Pour accéder à cette formation, il semble tout de même nécessaire que les personnes aient un niveau A1.1 à l’entrée : savoir décliner son identité, son adresse.</w:t>
      </w:r>
    </w:p>
    <w:p w:rsidR="00EC2C44" w:rsidRDefault="00EC2C44" w:rsidP="00EC2C44">
      <w:r w:rsidRPr="00EC2C44">
        <w:t>Contact</w:t>
      </w:r>
      <w:r>
        <w:t>s</w:t>
      </w:r>
      <w:r w:rsidRPr="00EC2C44">
        <w:t xml:space="preserve"> : </w:t>
      </w:r>
    </w:p>
    <w:p w:rsidR="00805EB9" w:rsidRDefault="00805EB9" w:rsidP="00EC2C44">
      <w:pPr>
        <w:pStyle w:val="Paragraphedeliste"/>
        <w:numPr>
          <w:ilvl w:val="0"/>
          <w:numId w:val="11"/>
        </w:numPr>
        <w:rPr>
          <w:rStyle w:val="Lienhypertexte"/>
          <w:color w:val="auto"/>
          <w:u w:val="none"/>
        </w:rPr>
      </w:pPr>
      <w:r w:rsidRPr="00EC2C44">
        <w:t>Emilie RICHARD</w:t>
      </w:r>
      <w:r w:rsidR="00EC2C44" w:rsidRPr="00EC2C44">
        <w:t xml:space="preserve">, </w:t>
      </w:r>
      <w:r w:rsidRPr="00EC2C44">
        <w:t>Directrice du développement</w:t>
      </w:r>
      <w:r w:rsidR="00EC2C44" w:rsidRPr="00EC2C44">
        <w:t xml:space="preserve">, </w:t>
      </w:r>
      <w:r w:rsidRPr="00EC2C44">
        <w:t>L'ESCALE MPS Formation</w:t>
      </w:r>
      <w:r w:rsidR="00EC2C44" w:rsidRPr="00EC2C44">
        <w:t xml:space="preserve">, </w:t>
      </w:r>
      <w:hyperlink r:id="rId13" w:tgtFrame="_blank" w:history="1">
        <w:r w:rsidRPr="00EC2C44">
          <w:rPr>
            <w:rStyle w:val="Lienhypertexte"/>
            <w:color w:val="auto"/>
            <w:u w:val="none"/>
          </w:rPr>
          <w:t>06 69 78 02 76</w:t>
        </w:r>
      </w:hyperlink>
      <w:r w:rsidR="00EC2C44">
        <w:rPr>
          <w:rStyle w:val="Lienhypertexte"/>
          <w:color w:val="auto"/>
          <w:u w:val="none"/>
        </w:rPr>
        <w:t>,</w:t>
      </w:r>
      <w:r w:rsidR="00EC2C44" w:rsidRPr="00EC2C44">
        <w:t xml:space="preserve"> </w:t>
      </w:r>
      <w:hyperlink r:id="rId14" w:history="1">
        <w:r w:rsidR="00EC2C44" w:rsidRPr="00EC2C44">
          <w:rPr>
            <w:rStyle w:val="Lienhypertexte"/>
          </w:rPr>
          <w:t>emilie.richard@escale38.fr</w:t>
        </w:r>
      </w:hyperlink>
    </w:p>
    <w:p w:rsidR="00805EB9" w:rsidRPr="00EC2C44" w:rsidRDefault="00805EB9" w:rsidP="00EC2C44">
      <w:pPr>
        <w:pStyle w:val="Paragraphedeliste"/>
        <w:numPr>
          <w:ilvl w:val="0"/>
          <w:numId w:val="11"/>
        </w:numPr>
      </w:pPr>
      <w:r w:rsidRPr="00EC2C44">
        <w:t>Myriam MAHNAN</w:t>
      </w:r>
      <w:r w:rsidR="00EC2C44" w:rsidRPr="00EC2C44">
        <w:t xml:space="preserve">, </w:t>
      </w:r>
      <w:r w:rsidRPr="00EC2C44">
        <w:t>Responsable de site</w:t>
      </w:r>
      <w:r w:rsidR="00EC2C44" w:rsidRPr="00EC2C44">
        <w:t xml:space="preserve">, </w:t>
      </w:r>
      <w:r w:rsidRPr="00EC2C44">
        <w:t>Escale MPS Formation ST Martin d’Hères</w:t>
      </w:r>
      <w:r w:rsidR="00EC2C44" w:rsidRPr="00EC2C44">
        <w:t xml:space="preserve">, </w:t>
      </w:r>
      <w:r w:rsidRPr="00EC2C44">
        <w:t>04 76 95 50 30</w:t>
      </w:r>
      <w:r w:rsidR="00EC2C44" w:rsidRPr="00EC2C44">
        <w:t xml:space="preserve">, </w:t>
      </w:r>
      <w:r w:rsidRPr="00EC2C44">
        <w:t>06 08 96 27 00</w:t>
      </w:r>
      <w:r w:rsidR="00EC2C44" w:rsidRPr="00EC2C44">
        <w:t xml:space="preserve">, </w:t>
      </w:r>
      <w:hyperlink r:id="rId15" w:history="1">
        <w:r w:rsidR="00EC2C44" w:rsidRPr="00EC2C44">
          <w:rPr>
            <w:rStyle w:val="Lienhypertexte"/>
          </w:rPr>
          <w:t>myriam.mahnan@escale38.fr</w:t>
        </w:r>
      </w:hyperlink>
    </w:p>
    <w:p w:rsidR="00B81769" w:rsidRDefault="00B81769" w:rsidP="00EC2C44">
      <w:pPr>
        <w:pStyle w:val="Titre2"/>
      </w:pPr>
      <w:r>
        <w:t xml:space="preserve">Autres possibilités de formation avec l’Escale </w:t>
      </w:r>
    </w:p>
    <w:p w:rsidR="00EC2C44" w:rsidRDefault="00EC2C44" w:rsidP="00B81769">
      <w:r>
        <w:t>L</w:t>
      </w:r>
      <w:r w:rsidR="00B81769">
        <w:t>’Escale est agréée par IPERIA, branche du particulier employeur, pour le passage des 3 titres de branche : Garde d’enfant, Employé Familial, Autonomie. Dans ce cadre l’Escale propose le passage de 2 blocs de compétences communs aux différents titres : Gestion de l’activité multi-employeur / Entretien du cadre de vie et préparation des repas.</w:t>
      </w:r>
      <w:r>
        <w:t xml:space="preserve"> Ces 2 blocs sont éligibles CPF. </w:t>
      </w:r>
    </w:p>
    <w:p w:rsidR="00B81769" w:rsidRDefault="00EC2C44" w:rsidP="00B81769">
      <w:pPr>
        <w:rPr>
          <w:rStyle w:val="Lienhypertexte"/>
        </w:rPr>
      </w:pPr>
      <w:r>
        <w:t>Pour rappel l’ensemble de l</w:t>
      </w:r>
      <w:r w:rsidR="00B81769">
        <w:t xml:space="preserve">’offre de formation </w:t>
      </w:r>
      <w:r>
        <w:t xml:space="preserve">proposée par les OF </w:t>
      </w:r>
      <w:r w:rsidR="00B81769">
        <w:t xml:space="preserve">est accessible aux CIP sur le site du </w:t>
      </w:r>
      <w:hyperlink r:id="rId16" w:history="1">
        <w:r w:rsidR="00B81769" w:rsidRPr="004309D0">
          <w:rPr>
            <w:rStyle w:val="Lienhypertexte"/>
          </w:rPr>
          <w:t>PRAO</w:t>
        </w:r>
      </w:hyperlink>
    </w:p>
    <w:p w:rsidR="00EC2C44" w:rsidRPr="00C6211D" w:rsidRDefault="00EC2C44" w:rsidP="00EC2C44">
      <w:pPr>
        <w:pStyle w:val="Titre2"/>
      </w:pPr>
      <w:r>
        <w:t>Plateforme linguistique et PLI-O</w:t>
      </w:r>
    </w:p>
    <w:p w:rsidR="00EC2C44" w:rsidRDefault="00EC2C44" w:rsidP="00EC2C44">
      <w:r>
        <w:t xml:space="preserve">Présentation de PLIE-O sur la base du support de Bilan 2017. L’ensemble des actions menées par IRIS dans le cadre de PLIE-O sont désormais ouvertes à la prescription directe des CIP de SIAE pour l’ensemble des publics accompagnés. </w:t>
      </w:r>
    </w:p>
    <w:p w:rsidR="00EC2C44" w:rsidRDefault="00EC2C44" w:rsidP="00B81769">
      <w:r>
        <w:t xml:space="preserve">Gaëlle </w:t>
      </w:r>
      <w:r w:rsidR="006530CE">
        <w:t>et</w:t>
      </w:r>
      <w:r>
        <w:t xml:space="preserve"> Elodie </w:t>
      </w:r>
      <w:r w:rsidR="006530CE">
        <w:t>ont déjà orienté des salariés sur les permanences. Elena, la personne d’IRIS en charge du dossier, a fait un diagnostic individuel très fin et, en accord avec Elodie, elle avait même téléphoné à l’ASL afin de prendre des informations et inscrire la personne.</w:t>
      </w:r>
    </w:p>
    <w:p w:rsidR="006530CE" w:rsidRDefault="006530CE" w:rsidP="006530CE">
      <w:r>
        <w:t>Coralie </w:t>
      </w:r>
      <w:r>
        <w:t>souligne aussi la qualité du diagnostic qui p</w:t>
      </w:r>
      <w:r>
        <w:t xml:space="preserve">ermet d’amener énormément d’éléments. </w:t>
      </w:r>
      <w:r>
        <w:t>Elena</w:t>
      </w:r>
      <w:r>
        <w:t xml:space="preserve"> donne </w:t>
      </w:r>
      <w:r>
        <w:t>beaucoup d’infos donc les liens vers</w:t>
      </w:r>
      <w:r>
        <w:t xml:space="preserve"> de</w:t>
      </w:r>
      <w:r>
        <w:t>s</w:t>
      </w:r>
      <w:r>
        <w:t xml:space="preserve"> site</w:t>
      </w:r>
      <w:r>
        <w:t>s</w:t>
      </w:r>
      <w:r>
        <w:t xml:space="preserve"> </w:t>
      </w:r>
      <w:r>
        <w:t xml:space="preserve">de </w:t>
      </w:r>
      <w:r>
        <w:t xml:space="preserve">FLE pour </w:t>
      </w:r>
      <w:r>
        <w:t>que les personnes puissent travailler en autonomie (accessibles sur smartphone)</w:t>
      </w:r>
      <w:r>
        <w:t xml:space="preserve">. </w:t>
      </w:r>
    </w:p>
    <w:p w:rsidR="006530CE" w:rsidRDefault="006530CE" w:rsidP="006530CE">
      <w:r>
        <w:lastRenderedPageBreak/>
        <w:t>Il est évoqué la difficulté d’orienter des personnes relevant de l’</w:t>
      </w:r>
      <w:r>
        <w:t xml:space="preserve">illettrisme </w:t>
      </w:r>
      <w:r>
        <w:t>vers</w:t>
      </w:r>
      <w:r>
        <w:t xml:space="preserve"> </w:t>
      </w:r>
      <w:r>
        <w:t>ce type d’actions. Une CIP souligne l’i</w:t>
      </w:r>
      <w:r>
        <w:t xml:space="preserve">ntérêt de faire intervenir le LEFOP </w:t>
      </w:r>
      <w:r>
        <w:t>pour ces personnes, car ils se déplacent directement dans la</w:t>
      </w:r>
      <w:r>
        <w:t xml:space="preserve"> SIAE.</w:t>
      </w:r>
    </w:p>
    <w:p w:rsidR="006530CE" w:rsidRDefault="006530CE" w:rsidP="006530CE">
      <w:r>
        <w:t xml:space="preserve">Un échange rapide est aussi engagé sur la mobilisation de </w:t>
      </w:r>
      <w:proofErr w:type="spellStart"/>
      <w:r>
        <w:t>Cléa</w:t>
      </w:r>
      <w:proofErr w:type="spellEnd"/>
      <w:r>
        <w:t>, qui n’a été que très peu utilisé par les SIAE et qui semble trop théorique et trop complexe à mettre en œuvre aux CIP.</w:t>
      </w:r>
    </w:p>
    <w:p w:rsidR="006530CE" w:rsidRDefault="006530CE" w:rsidP="006530CE">
      <w:r>
        <w:t>Une question est posée sur les outils disponibles pour préparer des personnes à des t</w:t>
      </w:r>
      <w:r>
        <w:t>ests psycho</w:t>
      </w:r>
      <w:r>
        <w:t xml:space="preserve">techniques utilisés notamment dans les recrutements (TAG) ou les sélections formation </w:t>
      </w:r>
      <w:r>
        <w:t>(Permis C / FIMO)</w:t>
      </w:r>
      <w:r>
        <w:t xml:space="preserve"> ou concours. Sont proposés comme sources d’infos :</w:t>
      </w:r>
    </w:p>
    <w:p w:rsidR="006530CE" w:rsidRDefault="006530CE" w:rsidP="006530CE">
      <w:pPr>
        <w:pStyle w:val="Paragraphedeliste"/>
        <w:numPr>
          <w:ilvl w:val="0"/>
          <w:numId w:val="12"/>
        </w:numPr>
      </w:pPr>
      <w:r>
        <w:t>La base ressources d’</w:t>
      </w:r>
      <w:r>
        <w:t xml:space="preserve">IRIS </w:t>
      </w:r>
    </w:p>
    <w:p w:rsidR="006530CE" w:rsidRDefault="006530CE" w:rsidP="006530CE">
      <w:pPr>
        <w:pStyle w:val="Paragraphedeliste"/>
        <w:numPr>
          <w:ilvl w:val="0"/>
          <w:numId w:val="12"/>
        </w:numPr>
      </w:pPr>
      <w:r>
        <w:t>Les</w:t>
      </w:r>
      <w:r>
        <w:t xml:space="preserve"> bibliothèque</w:t>
      </w:r>
      <w:r>
        <w:t>s</w:t>
      </w:r>
    </w:p>
    <w:p w:rsidR="006530CE" w:rsidRDefault="006530CE" w:rsidP="006530CE">
      <w:pPr>
        <w:pStyle w:val="Paragraphedeliste"/>
        <w:numPr>
          <w:ilvl w:val="0"/>
          <w:numId w:val="12"/>
        </w:numPr>
      </w:pPr>
      <w:r>
        <w:t>Des petits jeux sur internet et smartphone</w:t>
      </w:r>
    </w:p>
    <w:p w:rsidR="006530CE" w:rsidRDefault="006530CE" w:rsidP="006530CE">
      <w:pPr>
        <w:pStyle w:val="Paragraphedeliste"/>
        <w:numPr>
          <w:ilvl w:val="0"/>
          <w:numId w:val="12"/>
        </w:numPr>
      </w:pPr>
      <w:r>
        <w:t xml:space="preserve">Nathalie Le propose de diffuser au réseau une </w:t>
      </w:r>
      <w:r w:rsidR="00634898">
        <w:t xml:space="preserve">sélection de tests de ce type provenant d’un organisme de formation. Voici le lien vers ces documents : </w:t>
      </w:r>
    </w:p>
    <w:p w:rsidR="00634898" w:rsidRDefault="00634898" w:rsidP="00634898">
      <w:hyperlink r:id="rId17" w:history="1">
        <w:r w:rsidRPr="00634898">
          <w:rPr>
            <w:rStyle w:val="Lienhypertexte"/>
          </w:rPr>
          <w:t>https://drive.google.com/drive/folders/1WHGj1H0-1Jm-ObBara9DPO1QlfwnIO89?usp=sharing</w:t>
        </w:r>
      </w:hyperlink>
    </w:p>
    <w:p w:rsidR="00B81769" w:rsidRDefault="00B81769" w:rsidP="00B81769">
      <w:pPr>
        <w:pStyle w:val="Titre2"/>
      </w:pPr>
      <w:r>
        <w:t>Actions prescriptions</w:t>
      </w:r>
    </w:p>
    <w:p w:rsidR="00B81769" w:rsidRDefault="00B81769" w:rsidP="00B81769">
      <w:r>
        <w:t>Dans la suite du groupe de travail départemental sur la prescription en SIAE, des visites de SIAE sont envisagées au 2</w:t>
      </w:r>
      <w:r w:rsidRPr="004309D0">
        <w:rPr>
          <w:vertAlign w:val="superscript"/>
        </w:rPr>
        <w:t>ème</w:t>
      </w:r>
      <w:r>
        <w:t xml:space="preserve"> semestre. Une visite d’AGI / ACEV / ADMIS est nota</w:t>
      </w:r>
      <w:r w:rsidR="0085049A">
        <w:t>mment envisagée</w:t>
      </w:r>
      <w:r w:rsidR="00EC2C44">
        <w:t xml:space="preserve"> le 12/06</w:t>
      </w:r>
      <w:r>
        <w:t>.</w:t>
      </w:r>
    </w:p>
    <w:p w:rsidR="00EC2C44" w:rsidRDefault="00683AE4" w:rsidP="00EC2C44">
      <w:r>
        <w:t xml:space="preserve">Un </w:t>
      </w:r>
      <w:r w:rsidR="00EC2C44" w:rsidRPr="00B81769">
        <w:t xml:space="preserve">Echange de pratique Prescripteurs / CIP de SIAE </w:t>
      </w:r>
      <w:r>
        <w:t xml:space="preserve">a aussi eu lieu </w:t>
      </w:r>
      <w:r w:rsidR="00EC2C44" w:rsidRPr="00B81769">
        <w:t xml:space="preserve">le mardi 6/03 de 13h30 à 16h30 à Grenoble (La </w:t>
      </w:r>
      <w:proofErr w:type="spellStart"/>
      <w:r w:rsidR="00EC2C44" w:rsidRPr="00B81769">
        <w:t>Pousada</w:t>
      </w:r>
      <w:proofErr w:type="spellEnd"/>
      <w:r w:rsidR="00EC2C44" w:rsidRPr="00B81769">
        <w:t>)</w:t>
      </w:r>
      <w:r>
        <w:t>.</w:t>
      </w:r>
    </w:p>
    <w:p w:rsidR="00683AE4" w:rsidRDefault="00683AE4" w:rsidP="00683AE4">
      <w:r>
        <w:t>Elodie, qui était présente en tant que référente PLIE et CIP, a trouvé cela</w:t>
      </w:r>
      <w:r>
        <w:t xml:space="preserve"> intéressant de se retr</w:t>
      </w:r>
      <w:r>
        <w:t xml:space="preserve">ouver entre CIP et prescripteur, </w:t>
      </w:r>
      <w:r>
        <w:t xml:space="preserve">de se donner des petits trucs. On a beaucoup parlé du recrutement, du nombre </w:t>
      </w:r>
      <w:r>
        <w:t xml:space="preserve">important </w:t>
      </w:r>
      <w:r>
        <w:t>de candidatures</w:t>
      </w:r>
      <w:r>
        <w:t xml:space="preserve"> en SIAE</w:t>
      </w:r>
      <w:r>
        <w:t>,</w:t>
      </w:r>
      <w:r>
        <w:t xml:space="preserve"> de</w:t>
      </w:r>
      <w:r>
        <w:t xml:space="preserve"> co</w:t>
      </w:r>
      <w:r>
        <w:t>mbien de temps laisser le poste ouvert, … A été souligné l’i</w:t>
      </w:r>
      <w:r>
        <w:t xml:space="preserve">ntérêt </w:t>
      </w:r>
      <w:r>
        <w:t>pour les prescripteurs que la SIAE envoie</w:t>
      </w:r>
      <w:r>
        <w:t xml:space="preserve"> un accusé de réception </w:t>
      </w:r>
      <w:r>
        <w:t xml:space="preserve">pour les </w:t>
      </w:r>
      <w:r>
        <w:t>candidature</w:t>
      </w:r>
      <w:r>
        <w:t>s reçues</w:t>
      </w:r>
      <w:r>
        <w:t xml:space="preserve"> et des courriers de refus lorsque la candidature n’a pas été retenue.</w:t>
      </w:r>
      <w:r>
        <w:t xml:space="preserve"> A aussi été abordé la question de la confidentialité entre prof</w:t>
      </w:r>
      <w:r>
        <w:t>essionnel</w:t>
      </w:r>
      <w:r>
        <w:t>s</w:t>
      </w:r>
      <w:r>
        <w:t xml:space="preserve"> notamment sur les problèmes </w:t>
      </w:r>
      <w:r>
        <w:t>p</w:t>
      </w:r>
      <w:r>
        <w:t>sy.</w:t>
      </w:r>
      <w:r w:rsidRPr="00683AE4">
        <w:t xml:space="preserve"> </w:t>
      </w:r>
    </w:p>
    <w:p w:rsidR="00683AE4" w:rsidRDefault="00683AE4" w:rsidP="00683AE4">
      <w:r>
        <w:t>L</w:t>
      </w:r>
      <w:r>
        <w:t>es conseillers Pole Emploi</w:t>
      </w:r>
      <w:r>
        <w:t xml:space="preserve"> ont évoqué la possibilité d’ouvrir l’accès à </w:t>
      </w:r>
      <w:r>
        <w:t xml:space="preserve">OPUS </w:t>
      </w:r>
      <w:r>
        <w:t xml:space="preserve">aux CIP de SIAE. </w:t>
      </w:r>
      <w:r w:rsidR="00C82AB2">
        <w:t>En effet cela est prévu dans les conventions mais n’a jamais été mis en place dans les faits alors que cela aurait un intérêt pour voir et mieux gérer les offres d’emploi IAE et hors IAE.</w:t>
      </w:r>
    </w:p>
    <w:p w:rsidR="00683AE4" w:rsidRDefault="00683AE4" w:rsidP="00683AE4">
      <w:r>
        <w:t xml:space="preserve">Une réunion d’échange similaire mais plus particulièrement dédiée à la </w:t>
      </w:r>
      <w:r w:rsidRPr="00B81769">
        <w:t xml:space="preserve">prescription en AI </w:t>
      </w:r>
      <w:r>
        <w:t xml:space="preserve">est prévue </w:t>
      </w:r>
      <w:r w:rsidRPr="00B81769">
        <w:t xml:space="preserve">le </w:t>
      </w:r>
      <w:r w:rsidRPr="00683AE4">
        <w:rPr>
          <w:b/>
        </w:rPr>
        <w:t>24/04 à 14h à Grenoble</w:t>
      </w:r>
      <w:r w:rsidRPr="00B81769">
        <w:t xml:space="preserve"> (La </w:t>
      </w:r>
      <w:proofErr w:type="spellStart"/>
      <w:r w:rsidRPr="00B81769">
        <w:t>Pousada</w:t>
      </w:r>
      <w:proofErr w:type="spellEnd"/>
      <w:r w:rsidRPr="00B81769">
        <w:t>)</w:t>
      </w:r>
    </w:p>
    <w:p w:rsidR="00683AE4" w:rsidRDefault="00683AE4" w:rsidP="00683AE4">
      <w:r>
        <w:t>Des agences Pole Emploi devraient aussi proposer à des CIP des immersions en agence afin de mieux comprendre la réalité et les contraintes des conseillers Pole Emploi.</w:t>
      </w:r>
      <w:r w:rsidR="00C82AB2" w:rsidRPr="00C82AB2">
        <w:t xml:space="preserve"> </w:t>
      </w:r>
      <w:r w:rsidR="00C82AB2">
        <w:t>ADFE avait aussi organisé des visites de l’agence Pole Emploi par les salariés</w:t>
      </w:r>
      <w:r w:rsidR="00C82AB2">
        <w:t xml:space="preserve"> et espère que cela pourra continuer à se faire suite aux regroupement des agences Pole Emploi sur le site de La Bruyère</w:t>
      </w:r>
      <w:r w:rsidR="00C82AB2">
        <w:t>.</w:t>
      </w:r>
    </w:p>
    <w:p w:rsidR="00C82AB2" w:rsidRDefault="00C82AB2" w:rsidP="00C82AB2">
      <w:r>
        <w:t>Il est partagé aussi l’i</w:t>
      </w:r>
      <w:r>
        <w:t xml:space="preserve">dée que les SIAE interviennent dans les réunions d’équipes des maisons de l’emploi. </w:t>
      </w:r>
    </w:p>
    <w:p w:rsidR="00683AE4" w:rsidRDefault="00C82AB2" w:rsidP="00C82AB2">
      <w:r>
        <w:lastRenderedPageBreak/>
        <w:t xml:space="preserve">A l’usage, les CIP </w:t>
      </w:r>
      <w:r w:rsidR="00683AE4">
        <w:t>voi</w:t>
      </w:r>
      <w:r>
        <w:t>en</w:t>
      </w:r>
      <w:r w:rsidR="00683AE4">
        <w:t xml:space="preserve">t la nouvelle fiche de prescription </w:t>
      </w:r>
      <w:r>
        <w:t xml:space="preserve">comme un progrès, </w:t>
      </w:r>
      <w:r w:rsidR="00683AE4">
        <w:t xml:space="preserve">avec des fiches </w:t>
      </w:r>
      <w:r>
        <w:t xml:space="preserve">qui sont globalement </w:t>
      </w:r>
      <w:r w:rsidR="00683AE4">
        <w:t xml:space="preserve">bien remplies. </w:t>
      </w:r>
      <w:r>
        <w:t>Le fait qu’il</w:t>
      </w:r>
      <w:r w:rsidR="00683AE4">
        <w:t xml:space="preserve"> y a</w:t>
      </w:r>
      <w:r>
        <w:t>it</w:t>
      </w:r>
      <w:r w:rsidR="00683AE4">
        <w:t xml:space="preserve"> un cert</w:t>
      </w:r>
      <w:r>
        <w:t xml:space="preserve">ain nombre d’arguments proposés par défaut permet de mieux qualifier les candidatures. Certains utilise leur </w:t>
      </w:r>
      <w:r w:rsidR="00683AE4">
        <w:t>lien a</w:t>
      </w:r>
      <w:r w:rsidR="00215A83">
        <w:t>vec Pôle Emploi qui redemande des</w:t>
      </w:r>
      <w:r w:rsidR="00683AE4">
        <w:t xml:space="preserve"> détail</w:t>
      </w:r>
      <w:r w:rsidR="00215A83">
        <w:t>s supplémentaires</w:t>
      </w:r>
      <w:r w:rsidR="00683AE4">
        <w:t xml:space="preserve"> au prescripteur</w:t>
      </w:r>
      <w:r w:rsidR="00215A83">
        <w:t xml:space="preserve"> lorsque nécessaire</w:t>
      </w:r>
      <w:r w:rsidR="00683AE4">
        <w:t>.</w:t>
      </w:r>
    </w:p>
    <w:p w:rsidR="00683AE4" w:rsidRDefault="00215A83" w:rsidP="00683AE4">
      <w:r>
        <w:t>Il est en revanche partagé le faible nombre d’orientations reçues des AS.</w:t>
      </w:r>
    </w:p>
    <w:p w:rsidR="00683AE4" w:rsidRDefault="00215A83" w:rsidP="00215A83">
      <w:pPr>
        <w:pStyle w:val="Titre2"/>
      </w:pPr>
      <w:r>
        <w:t>Lien avec les AS, avec la CAF</w:t>
      </w:r>
    </w:p>
    <w:p w:rsidR="00215A83" w:rsidRDefault="00215A83" w:rsidP="00215A83">
      <w:r>
        <w:t>Une question est posée sur le lien que les CIP entretiennent avec les AS des salariés accompagnés. Généralement il s’agit de contacts téléphoniques mais souvent les personnes n’ont pas d’AS à leur arrivée et les CIP les orientent vers un suivi social. Cependant les CIP manquent de lien direct, notamment avec la CAF, et n’ont que peu d’accès aux dossiers des personnes (parfois un accès avec les codes et en présence du salarié). Il est noté que les référents PLIE ont accès à CAF Pro et peuvent donc avoir plus d’information si besoin.</w:t>
      </w:r>
    </w:p>
    <w:p w:rsidR="00F87AD3" w:rsidRDefault="00215A83" w:rsidP="00215A83">
      <w:r>
        <w:t>Hors réunion, le service insertion confirme que le département peut jouer le rôle de facilitateur entre les SIAE et la CAF dans le cas de situations complexes. Il est d’ailleurs rappelé que, suite à l’intervention d’Emmanuelle Petit en réunion de CIP, il faut lui renvoyer des numéros d’allocataires RSA ayant connus des difficultés lors de l’entrée dans un ACI relevant de la MSA. En effet cela permettra de mieux comprendre les blocages lors des transferts de dossiers CAF -&gt; MSA.</w:t>
      </w:r>
    </w:p>
    <w:p w:rsidR="00B81769" w:rsidRDefault="00B81769" w:rsidP="00B81769">
      <w:pPr>
        <w:pStyle w:val="Titre2"/>
      </w:pPr>
      <w:r>
        <w:t>Formation</w:t>
      </w:r>
      <w:r w:rsidR="00EC2C44">
        <w:t>s du plan mutualisé TI 38</w:t>
      </w:r>
    </w:p>
    <w:p w:rsidR="00C6211D" w:rsidRDefault="00C6211D" w:rsidP="00C6211D">
      <w:r>
        <w:t xml:space="preserve">Les formations suivantes ont </w:t>
      </w:r>
      <w:r w:rsidR="00D93CE5">
        <w:t>dû</w:t>
      </w:r>
      <w:r>
        <w:t xml:space="preserve"> être décalées au vu des incertitudes de financement de la Région. Une nouvelle programmation, après mi-avril, sera proposée dès la décision de la région connue.</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834"/>
        <w:gridCol w:w="1286"/>
        <w:gridCol w:w="551"/>
        <w:gridCol w:w="1669"/>
        <w:gridCol w:w="1258"/>
        <w:gridCol w:w="551"/>
        <w:gridCol w:w="401"/>
      </w:tblGrid>
      <w:tr w:rsidR="00C6211D" w:rsidRPr="00C6211D" w:rsidTr="00C6211D">
        <w:trPr>
          <w:tblCellSpacing w:w="0" w:type="dxa"/>
        </w:trPr>
        <w:tc>
          <w:tcPr>
            <w:tcW w:w="1374" w:type="pct"/>
            <w:tcBorders>
              <w:top w:val="single" w:sz="2" w:space="0" w:color="EEEEEE"/>
              <w:left w:val="single" w:sz="24" w:space="0" w:color="EEEEEE"/>
              <w:bottom w:val="single" w:sz="6" w:space="0" w:color="EEEEEE"/>
              <w:right w:val="single" w:sz="6" w:space="0" w:color="EEEEEE"/>
            </w:tcBorders>
            <w:shd w:val="clear" w:color="auto" w:fill="D6E9F8"/>
            <w:tcMar>
              <w:top w:w="30" w:type="dxa"/>
              <w:left w:w="84" w:type="dxa"/>
              <w:bottom w:w="30" w:type="dxa"/>
              <w:right w:w="84" w:type="dxa"/>
            </w:tcMar>
            <w:vAlign w:val="center"/>
            <w:hideMark/>
          </w:tcPr>
          <w:p w:rsidR="00C6211D" w:rsidRPr="00C6211D" w:rsidRDefault="00C6211D" w:rsidP="00C6211D">
            <w:r w:rsidRPr="00C6211D">
              <w:t>BG | Communication Professionnelle | 12 mars- DECALEE</w:t>
            </w:r>
          </w:p>
        </w:tc>
        <w:tc>
          <w:tcPr>
            <w:tcW w:w="461" w:type="pct"/>
            <w:tcBorders>
              <w:top w:val="single" w:sz="2" w:space="0" w:color="EEEEEE"/>
              <w:left w:val="single" w:sz="2" w:space="0" w:color="EEEEEE"/>
              <w:bottom w:val="single" w:sz="6" w:space="0" w:color="EEEEEE"/>
              <w:right w:val="single" w:sz="6" w:space="0" w:color="EEEEEE"/>
            </w:tcBorders>
            <w:shd w:val="clear" w:color="auto" w:fill="D6E9F8"/>
            <w:tcMar>
              <w:top w:w="30" w:type="dxa"/>
              <w:left w:w="84" w:type="dxa"/>
              <w:bottom w:w="30" w:type="dxa"/>
              <w:right w:w="84" w:type="dxa"/>
            </w:tcMar>
            <w:vAlign w:val="center"/>
            <w:hideMark/>
          </w:tcPr>
          <w:p w:rsidR="00C6211D" w:rsidRPr="00C6211D" w:rsidRDefault="00BF6F2D" w:rsidP="00C6211D">
            <w:hyperlink r:id="rId18" w:tgtFrame="_blank" w:history="1">
              <w:r w:rsidR="00C6211D" w:rsidRPr="00C6211D">
                <w:rPr>
                  <w:rStyle w:val="Lienhypertexte"/>
                </w:rPr>
                <w:t>fiche</w:t>
              </w:r>
            </w:hyperlink>
          </w:p>
        </w:tc>
        <w:tc>
          <w:tcPr>
            <w:tcW w:w="712" w:type="pct"/>
            <w:tcBorders>
              <w:top w:val="single" w:sz="2" w:space="0" w:color="EEEEEE"/>
              <w:left w:val="single" w:sz="2" w:space="0" w:color="EEEEEE"/>
              <w:bottom w:val="single" w:sz="6" w:space="0" w:color="EEEEEE"/>
              <w:right w:val="single" w:sz="6" w:space="0" w:color="EEEEEE"/>
            </w:tcBorders>
            <w:shd w:val="clear" w:color="auto" w:fill="D6E9F8"/>
            <w:tcMar>
              <w:top w:w="30" w:type="dxa"/>
              <w:left w:w="84" w:type="dxa"/>
              <w:bottom w:w="30" w:type="dxa"/>
              <w:right w:w="84" w:type="dxa"/>
            </w:tcMar>
            <w:vAlign w:val="center"/>
            <w:hideMark/>
          </w:tcPr>
          <w:p w:rsidR="00C6211D" w:rsidRPr="00C6211D" w:rsidRDefault="00C6211D" w:rsidP="00C6211D">
            <w:r w:rsidRPr="00C6211D">
              <w:t>SAVOIRS PLUS</w:t>
            </w:r>
          </w:p>
        </w:tc>
        <w:tc>
          <w:tcPr>
            <w:tcW w:w="305" w:type="pct"/>
            <w:tcBorders>
              <w:top w:val="single" w:sz="2" w:space="0" w:color="EEEEEE"/>
              <w:left w:val="single" w:sz="2" w:space="0" w:color="EEEEEE"/>
              <w:bottom w:val="single" w:sz="6" w:space="0" w:color="EEEEEE"/>
              <w:right w:val="single" w:sz="6" w:space="0" w:color="EEEEEE"/>
            </w:tcBorders>
            <w:shd w:val="clear" w:color="auto" w:fill="D6E9F8"/>
            <w:noWrap/>
            <w:tcMar>
              <w:top w:w="30" w:type="dxa"/>
              <w:left w:w="84" w:type="dxa"/>
              <w:bottom w:w="30" w:type="dxa"/>
              <w:right w:w="84" w:type="dxa"/>
            </w:tcMar>
            <w:vAlign w:val="center"/>
            <w:hideMark/>
          </w:tcPr>
          <w:p w:rsidR="00C6211D" w:rsidRPr="00C6211D" w:rsidRDefault="00C6211D" w:rsidP="00C6211D">
            <w:r w:rsidRPr="00C6211D">
              <w:t>35</w:t>
            </w:r>
          </w:p>
        </w:tc>
        <w:tc>
          <w:tcPr>
            <w:tcW w:w="924" w:type="pct"/>
            <w:tcBorders>
              <w:top w:val="single" w:sz="2" w:space="0" w:color="EEEEEE"/>
              <w:left w:val="single" w:sz="2" w:space="0" w:color="EEEEEE"/>
              <w:bottom w:val="single" w:sz="6" w:space="0" w:color="EEEEEE"/>
              <w:right w:val="single" w:sz="6" w:space="0" w:color="EEEEEE"/>
            </w:tcBorders>
            <w:shd w:val="clear" w:color="auto" w:fill="D6E9F8"/>
            <w:tcMar>
              <w:top w:w="30" w:type="dxa"/>
              <w:left w:w="84" w:type="dxa"/>
              <w:bottom w:w="30" w:type="dxa"/>
              <w:right w:w="84" w:type="dxa"/>
            </w:tcMar>
            <w:vAlign w:val="center"/>
            <w:hideMark/>
          </w:tcPr>
          <w:p w:rsidR="00C6211D" w:rsidRPr="00C6211D" w:rsidRDefault="00C6211D" w:rsidP="00C6211D">
            <w:r w:rsidRPr="00C6211D">
              <w:t>12/03/2018</w:t>
            </w:r>
          </w:p>
        </w:tc>
        <w:tc>
          <w:tcPr>
            <w:tcW w:w="696" w:type="pct"/>
            <w:tcBorders>
              <w:top w:val="single" w:sz="2" w:space="0" w:color="EEEEEE"/>
              <w:left w:val="single" w:sz="2" w:space="0" w:color="EEEEEE"/>
              <w:bottom w:val="single" w:sz="6" w:space="0" w:color="EEEEEE"/>
              <w:right w:val="single" w:sz="6" w:space="0" w:color="EEEEEE"/>
            </w:tcBorders>
            <w:shd w:val="clear" w:color="auto" w:fill="D6E9F8"/>
            <w:tcMar>
              <w:top w:w="30" w:type="dxa"/>
              <w:left w:w="84" w:type="dxa"/>
              <w:bottom w:w="30" w:type="dxa"/>
              <w:right w:w="84" w:type="dxa"/>
            </w:tcMar>
            <w:vAlign w:val="center"/>
            <w:hideMark/>
          </w:tcPr>
          <w:p w:rsidR="00C6211D" w:rsidRPr="00C6211D" w:rsidRDefault="00C6211D" w:rsidP="00C6211D">
            <w:r w:rsidRPr="00C6211D">
              <w:t xml:space="preserve">Gwladys </w:t>
            </w:r>
            <w:proofErr w:type="spellStart"/>
            <w:r w:rsidRPr="00C6211D">
              <w:t>Mautret</w:t>
            </w:r>
            <w:proofErr w:type="spellEnd"/>
          </w:p>
        </w:tc>
        <w:tc>
          <w:tcPr>
            <w:tcW w:w="305" w:type="pct"/>
            <w:tcBorders>
              <w:top w:val="single" w:sz="2" w:space="0" w:color="EEEEEE"/>
              <w:left w:val="single" w:sz="2" w:space="0" w:color="EEEEEE"/>
              <w:bottom w:val="single" w:sz="6" w:space="0" w:color="EEEEEE"/>
              <w:right w:val="single" w:sz="6" w:space="0" w:color="EEEEEE"/>
            </w:tcBorders>
            <w:shd w:val="clear" w:color="auto" w:fill="D6E9F8"/>
            <w:noWrap/>
            <w:tcMar>
              <w:top w:w="30" w:type="dxa"/>
              <w:left w:w="84" w:type="dxa"/>
              <w:bottom w:w="30" w:type="dxa"/>
              <w:right w:w="84" w:type="dxa"/>
            </w:tcMar>
            <w:vAlign w:val="center"/>
            <w:hideMark/>
          </w:tcPr>
          <w:p w:rsidR="00C6211D" w:rsidRPr="00C6211D" w:rsidRDefault="00C6211D" w:rsidP="00C6211D">
            <w:r w:rsidRPr="00C6211D">
              <w:t>11</w:t>
            </w:r>
          </w:p>
        </w:tc>
        <w:tc>
          <w:tcPr>
            <w:tcW w:w="222" w:type="pct"/>
            <w:tcBorders>
              <w:top w:val="single" w:sz="2" w:space="0" w:color="EEEEEE"/>
              <w:left w:val="single" w:sz="2" w:space="0" w:color="EEEEEE"/>
              <w:bottom w:val="single" w:sz="6" w:space="0" w:color="EEEEEE"/>
              <w:right w:val="single" w:sz="6" w:space="0" w:color="EEEEEE"/>
            </w:tcBorders>
            <w:shd w:val="clear" w:color="auto" w:fill="D6E9F8"/>
            <w:noWrap/>
            <w:tcMar>
              <w:top w:w="30" w:type="dxa"/>
              <w:left w:w="84" w:type="dxa"/>
              <w:bottom w:w="30" w:type="dxa"/>
              <w:right w:w="84" w:type="dxa"/>
            </w:tcMar>
            <w:vAlign w:val="center"/>
            <w:hideMark/>
          </w:tcPr>
          <w:p w:rsidR="00C6211D" w:rsidRPr="00C6211D" w:rsidRDefault="00C6211D" w:rsidP="00C6211D">
            <w:r w:rsidRPr="00C6211D">
              <w:t>6</w:t>
            </w:r>
          </w:p>
        </w:tc>
      </w:tr>
      <w:tr w:rsidR="00C6211D" w:rsidRPr="00C6211D" w:rsidTr="00C6211D">
        <w:trPr>
          <w:tblCellSpacing w:w="0" w:type="dxa"/>
        </w:trPr>
        <w:tc>
          <w:tcPr>
            <w:tcW w:w="1374" w:type="pct"/>
            <w:tcBorders>
              <w:top w:val="single" w:sz="2" w:space="0" w:color="EEEEEE"/>
              <w:left w:val="single" w:sz="24" w:space="0" w:color="EEEEEE"/>
              <w:bottom w:val="single" w:sz="6" w:space="0" w:color="EEEEEE"/>
              <w:right w:val="single" w:sz="6" w:space="0" w:color="EEEEEE"/>
            </w:tcBorders>
            <w:shd w:val="clear" w:color="auto" w:fill="FFFFFF"/>
            <w:tcMar>
              <w:top w:w="30" w:type="dxa"/>
              <w:left w:w="84" w:type="dxa"/>
              <w:bottom w:w="30" w:type="dxa"/>
              <w:right w:w="84" w:type="dxa"/>
            </w:tcMar>
            <w:vAlign w:val="center"/>
            <w:hideMark/>
          </w:tcPr>
          <w:p w:rsidR="00C6211D" w:rsidRPr="00C6211D" w:rsidRDefault="00C6211D" w:rsidP="00C6211D">
            <w:r w:rsidRPr="00C6211D">
              <w:t>BG | Initiation nettoyage | 26 mars- DECALEE</w:t>
            </w:r>
          </w:p>
        </w:tc>
        <w:tc>
          <w:tcPr>
            <w:tcW w:w="461" w:type="pct"/>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center"/>
            <w:hideMark/>
          </w:tcPr>
          <w:p w:rsidR="00C6211D" w:rsidRPr="00C6211D" w:rsidRDefault="00BF6F2D" w:rsidP="00C6211D">
            <w:hyperlink r:id="rId19" w:tgtFrame="_blank" w:history="1">
              <w:r w:rsidR="00C6211D" w:rsidRPr="00C6211D">
                <w:rPr>
                  <w:rStyle w:val="Lienhypertexte"/>
                </w:rPr>
                <w:t>fiche</w:t>
              </w:r>
            </w:hyperlink>
          </w:p>
        </w:tc>
        <w:tc>
          <w:tcPr>
            <w:tcW w:w="712" w:type="pct"/>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center"/>
            <w:hideMark/>
          </w:tcPr>
          <w:p w:rsidR="00C6211D" w:rsidRPr="00C6211D" w:rsidRDefault="00C6211D" w:rsidP="00C6211D">
            <w:r w:rsidRPr="00C6211D">
              <w:t>SODEX</w:t>
            </w:r>
          </w:p>
        </w:tc>
        <w:tc>
          <w:tcPr>
            <w:tcW w:w="305" w:type="pct"/>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vAlign w:val="center"/>
            <w:hideMark/>
          </w:tcPr>
          <w:p w:rsidR="00C6211D" w:rsidRPr="00C6211D" w:rsidRDefault="00C6211D" w:rsidP="00C6211D">
            <w:r w:rsidRPr="00C6211D">
              <w:t>35</w:t>
            </w:r>
          </w:p>
        </w:tc>
        <w:tc>
          <w:tcPr>
            <w:tcW w:w="924" w:type="pct"/>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center"/>
            <w:hideMark/>
          </w:tcPr>
          <w:p w:rsidR="00C6211D" w:rsidRPr="00C6211D" w:rsidRDefault="00C6211D" w:rsidP="00C6211D">
            <w:r w:rsidRPr="00C6211D">
              <w:t>26/03/2018</w:t>
            </w:r>
          </w:p>
        </w:tc>
        <w:tc>
          <w:tcPr>
            <w:tcW w:w="696" w:type="pct"/>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center"/>
            <w:hideMark/>
          </w:tcPr>
          <w:p w:rsidR="00C6211D" w:rsidRPr="00C6211D" w:rsidRDefault="00C6211D" w:rsidP="00C6211D">
            <w:r w:rsidRPr="00C6211D">
              <w:t xml:space="preserve">Coralie </w:t>
            </w:r>
            <w:proofErr w:type="spellStart"/>
            <w:r w:rsidRPr="00C6211D">
              <w:t>Delion</w:t>
            </w:r>
            <w:proofErr w:type="spellEnd"/>
          </w:p>
        </w:tc>
        <w:tc>
          <w:tcPr>
            <w:tcW w:w="305" w:type="pct"/>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vAlign w:val="center"/>
            <w:hideMark/>
          </w:tcPr>
          <w:p w:rsidR="00C6211D" w:rsidRPr="00C6211D" w:rsidRDefault="00C6211D" w:rsidP="00C6211D">
            <w:r w:rsidRPr="00C6211D">
              <w:t>13</w:t>
            </w:r>
          </w:p>
        </w:tc>
        <w:tc>
          <w:tcPr>
            <w:tcW w:w="222" w:type="pct"/>
            <w:tcBorders>
              <w:top w:val="single" w:sz="2" w:space="0" w:color="EEEEEE"/>
              <w:left w:val="single" w:sz="2" w:space="0" w:color="EEEEEE"/>
              <w:bottom w:val="single" w:sz="6" w:space="0" w:color="EEEEEE"/>
              <w:right w:val="single" w:sz="6" w:space="0" w:color="EEEEEE"/>
            </w:tcBorders>
            <w:shd w:val="clear" w:color="auto" w:fill="FFFFFF"/>
            <w:noWrap/>
            <w:tcMar>
              <w:top w:w="30" w:type="dxa"/>
              <w:left w:w="84" w:type="dxa"/>
              <w:bottom w:w="30" w:type="dxa"/>
              <w:right w:w="84" w:type="dxa"/>
            </w:tcMar>
            <w:vAlign w:val="center"/>
            <w:hideMark/>
          </w:tcPr>
          <w:p w:rsidR="00C6211D" w:rsidRPr="00C6211D" w:rsidRDefault="00C6211D" w:rsidP="00C6211D">
            <w:r w:rsidRPr="00C6211D">
              <w:t>0</w:t>
            </w:r>
          </w:p>
        </w:tc>
      </w:tr>
      <w:tr w:rsidR="00C6211D" w:rsidRPr="00C6211D" w:rsidTr="00C6211D">
        <w:trPr>
          <w:tblCellSpacing w:w="0" w:type="dxa"/>
        </w:trPr>
        <w:tc>
          <w:tcPr>
            <w:tcW w:w="1374" w:type="pct"/>
            <w:tcBorders>
              <w:top w:val="single" w:sz="2" w:space="0" w:color="EEEEEE"/>
              <w:left w:val="single" w:sz="24" w:space="0" w:color="EEEEEE"/>
              <w:bottom w:val="single" w:sz="6" w:space="0" w:color="EEEEEE"/>
              <w:right w:val="single" w:sz="6" w:space="0" w:color="EEEEEE"/>
            </w:tcBorders>
            <w:shd w:val="clear" w:color="auto" w:fill="E7E9F9"/>
            <w:tcMar>
              <w:top w:w="30" w:type="dxa"/>
              <w:left w:w="84" w:type="dxa"/>
              <w:bottom w:w="30" w:type="dxa"/>
              <w:right w:w="84" w:type="dxa"/>
            </w:tcMar>
            <w:vAlign w:val="center"/>
            <w:hideMark/>
          </w:tcPr>
          <w:p w:rsidR="00C6211D" w:rsidRPr="00C6211D" w:rsidRDefault="00C6211D" w:rsidP="00C6211D">
            <w:r w:rsidRPr="00C6211D">
              <w:t>BG | Travailler dans le secteur alimentaire (inclus HACCP) | 15 mars- DECALEE</w:t>
            </w:r>
          </w:p>
        </w:tc>
        <w:tc>
          <w:tcPr>
            <w:tcW w:w="461" w:type="pct"/>
            <w:tcBorders>
              <w:top w:val="single" w:sz="2" w:space="0" w:color="EEEEEE"/>
              <w:left w:val="single" w:sz="2" w:space="0" w:color="EEEEEE"/>
              <w:bottom w:val="single" w:sz="6" w:space="0" w:color="EEEEEE"/>
              <w:right w:val="single" w:sz="6" w:space="0" w:color="EEEEEE"/>
            </w:tcBorders>
            <w:shd w:val="clear" w:color="auto" w:fill="E7E9F9"/>
            <w:tcMar>
              <w:top w:w="30" w:type="dxa"/>
              <w:left w:w="84" w:type="dxa"/>
              <w:bottom w:w="30" w:type="dxa"/>
              <w:right w:w="84" w:type="dxa"/>
            </w:tcMar>
            <w:vAlign w:val="center"/>
            <w:hideMark/>
          </w:tcPr>
          <w:p w:rsidR="00C6211D" w:rsidRPr="00C6211D" w:rsidRDefault="00C6211D" w:rsidP="00C6211D"/>
        </w:tc>
        <w:tc>
          <w:tcPr>
            <w:tcW w:w="712" w:type="pct"/>
            <w:tcBorders>
              <w:top w:val="single" w:sz="2" w:space="0" w:color="EEEEEE"/>
              <w:left w:val="single" w:sz="2" w:space="0" w:color="EEEEEE"/>
              <w:bottom w:val="single" w:sz="6" w:space="0" w:color="EEEEEE"/>
              <w:right w:val="single" w:sz="6" w:space="0" w:color="EEEEEE"/>
            </w:tcBorders>
            <w:shd w:val="clear" w:color="auto" w:fill="E7E9F9"/>
            <w:tcMar>
              <w:top w:w="30" w:type="dxa"/>
              <w:left w:w="84" w:type="dxa"/>
              <w:bottom w:w="30" w:type="dxa"/>
              <w:right w:w="84" w:type="dxa"/>
            </w:tcMar>
            <w:vAlign w:val="center"/>
            <w:hideMark/>
          </w:tcPr>
          <w:p w:rsidR="00C6211D" w:rsidRPr="00C6211D" w:rsidRDefault="00C6211D" w:rsidP="00C6211D">
            <w:r w:rsidRPr="00C6211D">
              <w:t>ENILV</w:t>
            </w:r>
          </w:p>
        </w:tc>
        <w:tc>
          <w:tcPr>
            <w:tcW w:w="305" w:type="pct"/>
            <w:tcBorders>
              <w:top w:val="single" w:sz="2" w:space="0" w:color="EEEEEE"/>
              <w:left w:val="single" w:sz="2" w:space="0" w:color="EEEEEE"/>
              <w:bottom w:val="single" w:sz="6" w:space="0" w:color="EEEEEE"/>
              <w:right w:val="single" w:sz="6" w:space="0" w:color="EEEEEE"/>
            </w:tcBorders>
            <w:shd w:val="clear" w:color="auto" w:fill="E7E9F9"/>
            <w:noWrap/>
            <w:tcMar>
              <w:top w:w="30" w:type="dxa"/>
              <w:left w:w="84" w:type="dxa"/>
              <w:bottom w:w="30" w:type="dxa"/>
              <w:right w:w="84" w:type="dxa"/>
            </w:tcMar>
            <w:vAlign w:val="center"/>
            <w:hideMark/>
          </w:tcPr>
          <w:p w:rsidR="00C6211D" w:rsidRPr="00C6211D" w:rsidRDefault="00C6211D" w:rsidP="00C6211D">
            <w:r w:rsidRPr="00C6211D">
              <w:t>42</w:t>
            </w:r>
          </w:p>
        </w:tc>
        <w:tc>
          <w:tcPr>
            <w:tcW w:w="924" w:type="pct"/>
            <w:tcBorders>
              <w:top w:val="single" w:sz="2" w:space="0" w:color="EEEEEE"/>
              <w:left w:val="single" w:sz="2" w:space="0" w:color="EEEEEE"/>
              <w:bottom w:val="single" w:sz="6" w:space="0" w:color="EEEEEE"/>
              <w:right w:val="single" w:sz="6" w:space="0" w:color="EEEEEE"/>
            </w:tcBorders>
            <w:shd w:val="clear" w:color="auto" w:fill="E7E9F9"/>
            <w:tcMar>
              <w:top w:w="30" w:type="dxa"/>
              <w:left w:w="84" w:type="dxa"/>
              <w:bottom w:w="30" w:type="dxa"/>
              <w:right w:w="84" w:type="dxa"/>
            </w:tcMar>
            <w:vAlign w:val="center"/>
            <w:hideMark/>
          </w:tcPr>
          <w:p w:rsidR="00C6211D" w:rsidRPr="00C6211D" w:rsidRDefault="00C6211D" w:rsidP="00C6211D">
            <w:r w:rsidRPr="00C6211D">
              <w:t>15/03/2018</w:t>
            </w:r>
          </w:p>
        </w:tc>
        <w:tc>
          <w:tcPr>
            <w:tcW w:w="696" w:type="pct"/>
            <w:tcBorders>
              <w:top w:val="single" w:sz="2" w:space="0" w:color="EEEEEE"/>
              <w:left w:val="single" w:sz="2" w:space="0" w:color="EEEEEE"/>
              <w:bottom w:val="single" w:sz="6" w:space="0" w:color="EEEEEE"/>
              <w:right w:val="single" w:sz="6" w:space="0" w:color="EEEEEE"/>
            </w:tcBorders>
            <w:shd w:val="clear" w:color="auto" w:fill="E7E9F9"/>
            <w:tcMar>
              <w:top w:w="30" w:type="dxa"/>
              <w:left w:w="84" w:type="dxa"/>
              <w:bottom w:w="30" w:type="dxa"/>
              <w:right w:w="84" w:type="dxa"/>
            </w:tcMar>
            <w:vAlign w:val="center"/>
            <w:hideMark/>
          </w:tcPr>
          <w:p w:rsidR="00C6211D" w:rsidRPr="00C6211D" w:rsidRDefault="00C6211D" w:rsidP="00C6211D">
            <w:r w:rsidRPr="00C6211D">
              <w:t xml:space="preserve">Katy </w:t>
            </w:r>
            <w:proofErr w:type="spellStart"/>
            <w:r w:rsidRPr="00C6211D">
              <w:t>Mezin</w:t>
            </w:r>
            <w:proofErr w:type="spellEnd"/>
          </w:p>
        </w:tc>
        <w:tc>
          <w:tcPr>
            <w:tcW w:w="305" w:type="pct"/>
            <w:tcBorders>
              <w:top w:val="single" w:sz="2" w:space="0" w:color="EEEEEE"/>
              <w:left w:val="single" w:sz="2" w:space="0" w:color="EEEEEE"/>
              <w:bottom w:val="single" w:sz="6" w:space="0" w:color="EEEEEE"/>
              <w:right w:val="single" w:sz="6" w:space="0" w:color="EEEEEE"/>
            </w:tcBorders>
            <w:shd w:val="clear" w:color="auto" w:fill="E7E9F9"/>
            <w:noWrap/>
            <w:tcMar>
              <w:top w:w="30" w:type="dxa"/>
              <w:left w:w="84" w:type="dxa"/>
              <w:bottom w:w="30" w:type="dxa"/>
              <w:right w:w="84" w:type="dxa"/>
            </w:tcMar>
            <w:vAlign w:val="center"/>
            <w:hideMark/>
          </w:tcPr>
          <w:p w:rsidR="00C6211D" w:rsidRPr="00C6211D" w:rsidRDefault="00C6211D" w:rsidP="00C6211D">
            <w:r w:rsidRPr="00C6211D">
              <w:t>13</w:t>
            </w:r>
          </w:p>
        </w:tc>
        <w:tc>
          <w:tcPr>
            <w:tcW w:w="222" w:type="pct"/>
            <w:tcBorders>
              <w:top w:val="single" w:sz="2" w:space="0" w:color="EEEEEE"/>
              <w:left w:val="single" w:sz="2" w:space="0" w:color="EEEEEE"/>
              <w:bottom w:val="single" w:sz="6" w:space="0" w:color="EEEEEE"/>
              <w:right w:val="single" w:sz="6" w:space="0" w:color="EEEEEE"/>
            </w:tcBorders>
            <w:shd w:val="clear" w:color="auto" w:fill="E7E9F9"/>
            <w:noWrap/>
            <w:tcMar>
              <w:top w:w="30" w:type="dxa"/>
              <w:left w:w="84" w:type="dxa"/>
              <w:bottom w:w="30" w:type="dxa"/>
              <w:right w:w="84" w:type="dxa"/>
            </w:tcMar>
            <w:vAlign w:val="center"/>
            <w:hideMark/>
          </w:tcPr>
          <w:p w:rsidR="00C6211D" w:rsidRPr="00C6211D" w:rsidRDefault="00C6211D" w:rsidP="00C6211D">
            <w:r w:rsidRPr="00C6211D">
              <w:t>1</w:t>
            </w:r>
          </w:p>
        </w:tc>
      </w:tr>
    </w:tbl>
    <w:p w:rsidR="00EC2C44" w:rsidRDefault="00EC2C44" w:rsidP="00B81769"/>
    <w:p w:rsidR="00B81769" w:rsidRDefault="00C6211D" w:rsidP="00B81769">
      <w:r>
        <w:t xml:space="preserve">Cependant le module </w:t>
      </w:r>
      <w:r w:rsidRPr="00C6211D">
        <w:t>BG | FNE - Tenue de maison / repassage | 19 mars</w:t>
      </w:r>
      <w:r>
        <w:t xml:space="preserve"> aura bien lieu. En effet ce module est financé sur fonds FNE (+ compte groupe COORACE) et donc n’est pas impacté par les décisions de la région. En revanche il n’est accessible qu’aux salariés d’AI.</w:t>
      </w:r>
    </w:p>
    <w:p w:rsidR="00C6211D" w:rsidRDefault="00C6211D" w:rsidP="00C6211D">
      <w:r>
        <w:t>Les prochaines formations programmées et ouvertes pour vos inscriptions sont :</w:t>
      </w:r>
    </w:p>
    <w:p w:rsidR="00C6211D" w:rsidRDefault="00C6211D" w:rsidP="00C6211D">
      <w:pPr>
        <w:pStyle w:val="Paragraphedeliste"/>
        <w:numPr>
          <w:ilvl w:val="1"/>
          <w:numId w:val="8"/>
        </w:numPr>
      </w:pPr>
      <w:r>
        <w:t>BG | Second œuvre intérieur | 9 avr.</w:t>
      </w:r>
    </w:p>
    <w:p w:rsidR="00C6211D" w:rsidRDefault="00C6211D" w:rsidP="00C6211D">
      <w:pPr>
        <w:pStyle w:val="Paragraphedeliste"/>
        <w:numPr>
          <w:ilvl w:val="1"/>
          <w:numId w:val="8"/>
        </w:numPr>
      </w:pPr>
      <w:r>
        <w:t xml:space="preserve">BG | Préparateur de commande (inclus CACES 1) | 9 </w:t>
      </w:r>
      <w:proofErr w:type="spellStart"/>
      <w:r>
        <w:t>avr</w:t>
      </w:r>
      <w:proofErr w:type="spellEnd"/>
    </w:p>
    <w:p w:rsidR="00C6211D" w:rsidRDefault="00EC2C44" w:rsidP="00C6211D">
      <w:r>
        <w:lastRenderedPageBreak/>
        <w:t>En effet, la proposition est de s’organiser afin que les modules puissent démarrer dans de bonnes conditions dans le cas d’un retour favorable de la région. Il demeur</w:t>
      </w:r>
      <w:r w:rsidR="00C6211D">
        <w:t xml:space="preserve">e </w:t>
      </w:r>
      <w:r>
        <w:t xml:space="preserve">donc un </w:t>
      </w:r>
      <w:r w:rsidR="00C6211D">
        <w:t>risque de devoir les annuler au dernier moment si les décisions de la Région n’étaient pas favorables.</w:t>
      </w:r>
    </w:p>
    <w:p w:rsidR="00B81769" w:rsidRDefault="00B81769" w:rsidP="00B81769">
      <w:pPr>
        <w:pStyle w:val="Titre2"/>
      </w:pPr>
      <w:r>
        <w:t>Actualités diverses</w:t>
      </w:r>
    </w:p>
    <w:p w:rsidR="00B81769" w:rsidRDefault="00B81769" w:rsidP="00B81769">
      <w:pPr>
        <w:pStyle w:val="Titre3"/>
      </w:pPr>
      <w:r>
        <w:t>Nouveau site TI 38</w:t>
      </w:r>
    </w:p>
    <w:p w:rsidR="00B81769" w:rsidRDefault="00B81769" w:rsidP="00B81769">
      <w:r>
        <w:t>La nouvelle version du site internet présente l’offre de service et d’insertion de chaque SIAE. N’hésitez pas à consulter ces fiches et à remonter par mail à Marc toutes les corrections / ajouts à y apporter.</w:t>
      </w:r>
    </w:p>
    <w:p w:rsidR="00D93CE5" w:rsidRDefault="00215A83" w:rsidP="00D93CE5">
      <w:pPr>
        <w:pStyle w:val="Titre3"/>
      </w:pPr>
      <w:r>
        <w:t>Divers</w:t>
      </w:r>
    </w:p>
    <w:p w:rsidR="00215A83" w:rsidRDefault="00215A83" w:rsidP="00215A83">
      <w:r>
        <w:t xml:space="preserve">Nathalie Le souligne la qualité des </w:t>
      </w:r>
      <w:r>
        <w:t xml:space="preserve">ateliers </w:t>
      </w:r>
      <w:r>
        <w:t xml:space="preserve">proposés par </w:t>
      </w:r>
      <w:r>
        <w:t>Finance et pédagogie</w:t>
      </w:r>
      <w:r>
        <w:t xml:space="preserve"> qui sont intervenus récemment dans sa structure. </w:t>
      </w:r>
    </w:p>
    <w:p w:rsidR="00215A83" w:rsidRDefault="00215A83" w:rsidP="00215A83">
      <w:r w:rsidRPr="00215A83">
        <w:rPr>
          <w:b/>
        </w:rPr>
        <w:t>Contact :</w:t>
      </w:r>
      <w:r>
        <w:t xml:space="preserve"> Martine MOUILLON</w:t>
      </w:r>
      <w:r>
        <w:t>, C</w:t>
      </w:r>
      <w:r>
        <w:t>orrespondante Régionale</w:t>
      </w:r>
      <w:r>
        <w:t xml:space="preserve">, </w:t>
      </w:r>
      <w:r>
        <w:t>Finances &amp; Pédagogie</w:t>
      </w:r>
      <w:r>
        <w:t>,</w:t>
      </w:r>
      <w:r>
        <w:t xml:space="preserve"> </w:t>
      </w:r>
      <w:hyperlink r:id="rId20" w:history="1">
        <w:r w:rsidRPr="00425966">
          <w:rPr>
            <w:rStyle w:val="Lienhypertexte"/>
          </w:rPr>
          <w:t>www.finances-pedagogie.fr</w:t>
        </w:r>
      </w:hyperlink>
      <w:r>
        <w:t xml:space="preserve">, </w:t>
      </w:r>
      <w:r>
        <w:t>04 76 28 38 81</w:t>
      </w:r>
      <w:r>
        <w:t>,</w:t>
      </w:r>
      <w:r>
        <w:t xml:space="preserve"> 06 12 45 52 25</w:t>
      </w:r>
      <w:r>
        <w:t xml:space="preserve">, </w:t>
      </w:r>
      <w:hyperlink r:id="rId21" w:history="1">
        <w:r w:rsidRPr="00425966">
          <w:rPr>
            <w:rStyle w:val="Lienhypertexte"/>
          </w:rPr>
          <w:t>martine.mouillon@cera.caisse-epargne.fr</w:t>
        </w:r>
      </w:hyperlink>
    </w:p>
    <w:p w:rsidR="007F5131" w:rsidRDefault="00B5396D" w:rsidP="005F2F6E">
      <w:r>
        <w:t>L</w:t>
      </w:r>
      <w:r w:rsidR="00215A83">
        <w:t>a</w:t>
      </w:r>
      <w:r>
        <w:t xml:space="preserve"> Régie de Quartier </w:t>
      </w:r>
      <w:r w:rsidR="00BA3E3C">
        <w:t xml:space="preserve">VNVO </w:t>
      </w:r>
      <w:r>
        <w:t>fait partie du Réseau Partenaire égalité animé par la Métro avec une charte, des formations, une cellule de veille</w:t>
      </w:r>
      <w:r w:rsidR="00215A83">
        <w:t>, le s</w:t>
      </w:r>
      <w:r>
        <w:t xml:space="preserve">outien </w:t>
      </w:r>
      <w:r w:rsidR="00215A83">
        <w:t xml:space="preserve">possible </w:t>
      </w:r>
      <w:r>
        <w:t>de juriste</w:t>
      </w:r>
      <w:r w:rsidR="00215A83">
        <w:t>s</w:t>
      </w:r>
      <w:r>
        <w:t>.</w:t>
      </w:r>
      <w:r w:rsidR="00BA3E3C">
        <w:t xml:space="preserve"> Une présentation sera proposée lors de la prochaine réunion.</w:t>
      </w:r>
      <w:bookmarkStart w:id="0" w:name="_GoBack"/>
      <w:bookmarkEnd w:id="0"/>
    </w:p>
    <w:p w:rsidR="00215A83" w:rsidRPr="005F2F6E" w:rsidRDefault="00215A83"/>
    <w:sectPr w:rsidR="00215A83" w:rsidRPr="005F2F6E" w:rsidSect="003729DF">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2D" w:rsidRDefault="00BF6F2D" w:rsidP="001616E3">
      <w:pPr>
        <w:spacing w:after="0" w:line="240" w:lineRule="auto"/>
      </w:pPr>
      <w:r>
        <w:separator/>
      </w:r>
    </w:p>
  </w:endnote>
  <w:endnote w:type="continuationSeparator" w:id="0">
    <w:p w:rsidR="00BF6F2D" w:rsidRDefault="00BF6F2D" w:rsidP="0016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94447"/>
      <w:docPartObj>
        <w:docPartGallery w:val="Page Numbers (Bottom of Page)"/>
        <w:docPartUnique/>
      </w:docPartObj>
    </w:sdtPr>
    <w:sdtEndPr/>
    <w:sdtContent>
      <w:p w:rsidR="003729DF" w:rsidRDefault="008C7074">
        <w:pPr>
          <w:pStyle w:val="Pieddepage"/>
          <w:jc w:val="right"/>
        </w:pPr>
        <w:r>
          <w:rPr>
            <w:noProof/>
            <w:lang w:eastAsia="fr-FR"/>
          </w:rPr>
          <w:drawing>
            <wp:anchor distT="0" distB="0" distL="114300" distR="114300" simplePos="0" relativeHeight="251675648" behindDoc="0" locked="0" layoutInCell="1" allowOverlap="1">
              <wp:simplePos x="0" y="0"/>
              <wp:positionH relativeFrom="margin">
                <wp:align>center</wp:align>
              </wp:positionH>
              <wp:positionV relativeFrom="paragraph">
                <wp:posOffset>13969</wp:posOffset>
              </wp:positionV>
              <wp:extent cx="6972998" cy="4857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rre de Logos.png"/>
                      <pic:cNvPicPr/>
                    </pic:nvPicPr>
                    <pic:blipFill>
                      <a:blip r:embed="rId1">
                        <a:extLst>
                          <a:ext uri="{28A0092B-C50C-407E-A947-70E740481C1C}">
                            <a14:useLocalDpi xmlns:a14="http://schemas.microsoft.com/office/drawing/2010/main" val="0"/>
                          </a:ext>
                        </a:extLst>
                      </a:blip>
                      <a:stretch>
                        <a:fillRect/>
                      </a:stretch>
                    </pic:blipFill>
                    <pic:spPr>
                      <a:xfrm>
                        <a:off x="0" y="0"/>
                        <a:ext cx="6972998" cy="485775"/>
                      </a:xfrm>
                      <a:prstGeom prst="rect">
                        <a:avLst/>
                      </a:prstGeom>
                    </pic:spPr>
                  </pic:pic>
                </a:graphicData>
              </a:graphic>
              <wp14:sizeRelH relativeFrom="page">
                <wp14:pctWidth>0</wp14:pctWidth>
              </wp14:sizeRelH>
              <wp14:sizeRelV relativeFrom="page">
                <wp14:pctHeight>0</wp14:pctHeight>
              </wp14:sizeRelV>
            </wp:anchor>
          </w:drawing>
        </w:r>
      </w:p>
    </w:sdtContent>
  </w:sdt>
  <w:p w:rsidR="004A6940" w:rsidRDefault="004A694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DF" w:rsidRDefault="008C7074">
    <w:pPr>
      <w:pStyle w:val="Pieddepage"/>
      <w:jc w:val="right"/>
    </w:pPr>
    <w:r>
      <w:rPr>
        <w:noProof/>
        <w:lang w:eastAsia="fr-FR"/>
      </w:rPr>
      <w:drawing>
        <wp:anchor distT="0" distB="0" distL="114300" distR="114300" simplePos="0" relativeHeight="251674624" behindDoc="0" locked="0" layoutInCell="1" allowOverlap="1" wp14:anchorId="43DE1DDE" wp14:editId="3B2C9C8C">
          <wp:simplePos x="0" y="0"/>
          <wp:positionH relativeFrom="margin">
            <wp:align>center</wp:align>
          </wp:positionH>
          <wp:positionV relativeFrom="paragraph">
            <wp:posOffset>33041</wp:posOffset>
          </wp:positionV>
          <wp:extent cx="7109130" cy="4953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e de Logos.png"/>
                  <pic:cNvPicPr/>
                </pic:nvPicPr>
                <pic:blipFill>
                  <a:blip r:embed="rId1">
                    <a:extLst>
                      <a:ext uri="{28A0092B-C50C-407E-A947-70E740481C1C}">
                        <a14:useLocalDpi xmlns:a14="http://schemas.microsoft.com/office/drawing/2010/main" val="0"/>
                      </a:ext>
                    </a:extLst>
                  </a:blip>
                  <a:stretch>
                    <a:fillRect/>
                  </a:stretch>
                </pic:blipFill>
                <pic:spPr>
                  <a:xfrm>
                    <a:off x="0" y="0"/>
                    <a:ext cx="7109130" cy="495300"/>
                  </a:xfrm>
                  <a:prstGeom prst="rect">
                    <a:avLst/>
                  </a:prstGeom>
                </pic:spPr>
              </pic:pic>
            </a:graphicData>
          </a:graphic>
          <wp14:sizeRelH relativeFrom="page">
            <wp14:pctWidth>0</wp14:pctWidth>
          </wp14:sizeRelH>
          <wp14:sizeRelV relativeFrom="page">
            <wp14:pctHeight>0</wp14:pctHeight>
          </wp14:sizeRelV>
        </wp:anchor>
      </w:drawing>
    </w:r>
  </w:p>
  <w:p w:rsidR="003729DF" w:rsidRDefault="003729DF" w:rsidP="001B4AD9">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2D" w:rsidRDefault="00BF6F2D" w:rsidP="001616E3">
      <w:pPr>
        <w:spacing w:after="0" w:line="240" w:lineRule="auto"/>
      </w:pPr>
      <w:r>
        <w:separator/>
      </w:r>
    </w:p>
  </w:footnote>
  <w:footnote w:type="continuationSeparator" w:id="0">
    <w:p w:rsidR="00BF6F2D" w:rsidRDefault="00BF6F2D" w:rsidP="0016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40" w:rsidRDefault="003729DF">
    <w:pPr>
      <w:pStyle w:val="En-tte"/>
    </w:pPr>
    <w:r w:rsidRPr="00BE6A97">
      <w:rPr>
        <w:noProof/>
        <w:sz w:val="24"/>
        <w:lang w:eastAsia="fr-FR"/>
      </w:rPr>
      <w:drawing>
        <wp:anchor distT="0" distB="0" distL="114300" distR="114300" simplePos="0" relativeHeight="251669504" behindDoc="0" locked="0" layoutInCell="1" allowOverlap="1" wp14:anchorId="2AFCD5EC" wp14:editId="40A77F2C">
          <wp:simplePos x="0" y="0"/>
          <wp:positionH relativeFrom="column">
            <wp:posOffset>-80645</wp:posOffset>
          </wp:positionH>
          <wp:positionV relativeFrom="paragraph">
            <wp:posOffset>-240030</wp:posOffset>
          </wp:positionV>
          <wp:extent cx="762000" cy="544195"/>
          <wp:effectExtent l="0" t="0" r="0" b="8255"/>
          <wp:wrapSquare wrapText="bothSides"/>
          <wp:docPr id="23" name="Image 8" descr="logo-ti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38.png"/>
                  <pic:cNvPicPr/>
                </pic:nvPicPr>
                <pic:blipFill>
                  <a:blip r:embed="rId1" cstate="print"/>
                  <a:stretch>
                    <a:fillRect/>
                  </a:stretch>
                </pic:blipFill>
                <pic:spPr>
                  <a:xfrm>
                    <a:off x="0" y="0"/>
                    <a:ext cx="762000" cy="544195"/>
                  </a:xfrm>
                  <a:prstGeom prst="rect">
                    <a:avLst/>
                  </a:prstGeom>
                </pic:spPr>
              </pic:pic>
            </a:graphicData>
          </a:graphic>
          <wp14:sizeRelH relativeFrom="margin">
            <wp14:pctWidth>0</wp14:pctWidth>
          </wp14:sizeRelH>
          <wp14:sizeRelV relativeFrom="margin">
            <wp14:pctHeight>0</wp14:pctHeight>
          </wp14:sizeRelV>
        </wp:anchor>
      </w:drawing>
    </w:r>
    <w:r w:rsidRPr="003729DF">
      <w:rPr>
        <w:b/>
        <w:bCs/>
        <w:sz w:val="24"/>
        <w:szCs w:val="24"/>
      </w:rPr>
      <w:ptab w:relativeTo="margin" w:alignment="center" w:leader="none"/>
    </w:r>
    <w:r w:rsidRPr="003729DF">
      <w:rPr>
        <w:b/>
        <w:bCs/>
        <w:sz w:val="24"/>
        <w:szCs w:val="24"/>
      </w:rPr>
      <w:t xml:space="preserve">Page </w:t>
    </w:r>
    <w:r w:rsidRPr="003729DF">
      <w:rPr>
        <w:b/>
        <w:bCs/>
        <w:sz w:val="24"/>
        <w:szCs w:val="24"/>
      </w:rPr>
      <w:fldChar w:fldCharType="begin"/>
    </w:r>
    <w:r w:rsidRPr="003729DF">
      <w:rPr>
        <w:b/>
        <w:bCs/>
        <w:sz w:val="24"/>
        <w:szCs w:val="24"/>
      </w:rPr>
      <w:instrText>PAGE  \* Arabic  \* MERGEFORMAT</w:instrText>
    </w:r>
    <w:r w:rsidRPr="003729DF">
      <w:rPr>
        <w:b/>
        <w:bCs/>
        <w:sz w:val="24"/>
        <w:szCs w:val="24"/>
      </w:rPr>
      <w:fldChar w:fldCharType="separate"/>
    </w:r>
    <w:r w:rsidR="00BA3E3C">
      <w:rPr>
        <w:b/>
        <w:bCs/>
        <w:noProof/>
        <w:sz w:val="24"/>
        <w:szCs w:val="24"/>
      </w:rPr>
      <w:t>4</w:t>
    </w:r>
    <w:r w:rsidRPr="003729DF">
      <w:rPr>
        <w:b/>
        <w:bCs/>
        <w:sz w:val="24"/>
        <w:szCs w:val="24"/>
      </w:rPr>
      <w:fldChar w:fldCharType="end"/>
    </w:r>
    <w:r w:rsidRPr="003729DF">
      <w:rPr>
        <w:b/>
        <w:bCs/>
        <w:sz w:val="24"/>
        <w:szCs w:val="24"/>
      </w:rPr>
      <w:t xml:space="preserve"> sur </w:t>
    </w:r>
    <w:r w:rsidRPr="003729DF">
      <w:rPr>
        <w:b/>
        <w:bCs/>
        <w:sz w:val="24"/>
        <w:szCs w:val="24"/>
      </w:rPr>
      <w:fldChar w:fldCharType="begin"/>
    </w:r>
    <w:r w:rsidRPr="003729DF">
      <w:rPr>
        <w:b/>
        <w:bCs/>
        <w:sz w:val="24"/>
        <w:szCs w:val="24"/>
      </w:rPr>
      <w:instrText>NUMPAGES  \* Arabic  \* MERGEFORMAT</w:instrText>
    </w:r>
    <w:r w:rsidRPr="003729DF">
      <w:rPr>
        <w:b/>
        <w:bCs/>
        <w:sz w:val="24"/>
        <w:szCs w:val="24"/>
      </w:rPr>
      <w:fldChar w:fldCharType="separate"/>
    </w:r>
    <w:r w:rsidR="00BA3E3C">
      <w:rPr>
        <w:b/>
        <w:bCs/>
        <w:noProof/>
        <w:sz w:val="24"/>
        <w:szCs w:val="24"/>
      </w:rPr>
      <w:t>5</w:t>
    </w:r>
    <w:r w:rsidRPr="003729DF">
      <w:rPr>
        <w:b/>
        <w:bCs/>
        <w:sz w:val="24"/>
        <w:szCs w:val="24"/>
      </w:rPr>
      <w:fldChar w:fldCharType="end"/>
    </w:r>
    <w:r w:rsidRPr="003729DF">
      <w:rPr>
        <w:b/>
        <w:bCs/>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453"/>
    <w:multiLevelType w:val="hybridMultilevel"/>
    <w:tmpl w:val="10BAF380"/>
    <w:lvl w:ilvl="0" w:tplc="E39A0974">
      <w:start w:val="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51777"/>
    <w:multiLevelType w:val="hybridMultilevel"/>
    <w:tmpl w:val="B8D67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A2EF2"/>
    <w:multiLevelType w:val="hybridMultilevel"/>
    <w:tmpl w:val="583C82BA"/>
    <w:lvl w:ilvl="0" w:tplc="040C0001">
      <w:start w:val="1"/>
      <w:numFmt w:val="bullet"/>
      <w:lvlText w:val=""/>
      <w:lvlJc w:val="left"/>
      <w:pPr>
        <w:ind w:left="720" w:hanging="360"/>
      </w:pPr>
      <w:rPr>
        <w:rFonts w:ascii="Symbol" w:hAnsi="Symbol" w:hint="default"/>
      </w:rPr>
    </w:lvl>
    <w:lvl w:ilvl="1" w:tplc="9A24D80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939F1"/>
    <w:multiLevelType w:val="hybridMultilevel"/>
    <w:tmpl w:val="41222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484E52"/>
    <w:multiLevelType w:val="hybridMultilevel"/>
    <w:tmpl w:val="D3C00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406BE"/>
    <w:multiLevelType w:val="hybridMultilevel"/>
    <w:tmpl w:val="CFCEC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BD1639"/>
    <w:multiLevelType w:val="hybridMultilevel"/>
    <w:tmpl w:val="59B8462A"/>
    <w:lvl w:ilvl="0" w:tplc="39F4C32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AC201C"/>
    <w:multiLevelType w:val="hybridMultilevel"/>
    <w:tmpl w:val="64D82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060FB8"/>
    <w:multiLevelType w:val="hybridMultilevel"/>
    <w:tmpl w:val="553C492C"/>
    <w:lvl w:ilvl="0" w:tplc="37168E80">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615752"/>
    <w:multiLevelType w:val="hybridMultilevel"/>
    <w:tmpl w:val="77D0E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233C5B"/>
    <w:multiLevelType w:val="hybridMultilevel"/>
    <w:tmpl w:val="5D90ED6E"/>
    <w:lvl w:ilvl="0" w:tplc="3000D656">
      <w:start w:val="15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DC7A86"/>
    <w:multiLevelType w:val="hybridMultilevel"/>
    <w:tmpl w:val="19C63C1A"/>
    <w:lvl w:ilvl="0" w:tplc="743A48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3"/>
  </w:num>
  <w:num w:numId="6">
    <w:abstractNumId w:val="1"/>
  </w:num>
  <w:num w:numId="7">
    <w:abstractNumId w:val="5"/>
  </w:num>
  <w:num w:numId="8">
    <w:abstractNumId w:val="2"/>
  </w:num>
  <w:num w:numId="9">
    <w:abstractNumId w:val="1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CD"/>
    <w:rsid w:val="000054AE"/>
    <w:rsid w:val="00012CA5"/>
    <w:rsid w:val="000449B1"/>
    <w:rsid w:val="000523AF"/>
    <w:rsid w:val="00076E98"/>
    <w:rsid w:val="00090738"/>
    <w:rsid w:val="000C22AF"/>
    <w:rsid w:val="000D03E0"/>
    <w:rsid w:val="000E587F"/>
    <w:rsid w:val="000F21DC"/>
    <w:rsid w:val="00122ECC"/>
    <w:rsid w:val="001534F4"/>
    <w:rsid w:val="001616E3"/>
    <w:rsid w:val="001669CB"/>
    <w:rsid w:val="001876EB"/>
    <w:rsid w:val="001B4AD9"/>
    <w:rsid w:val="001C40A8"/>
    <w:rsid w:val="001E09CB"/>
    <w:rsid w:val="001E4329"/>
    <w:rsid w:val="001F04FA"/>
    <w:rsid w:val="00215A83"/>
    <w:rsid w:val="00224B0A"/>
    <w:rsid w:val="0028028C"/>
    <w:rsid w:val="00283259"/>
    <w:rsid w:val="002C7A05"/>
    <w:rsid w:val="002D3069"/>
    <w:rsid w:val="003040FE"/>
    <w:rsid w:val="003052B5"/>
    <w:rsid w:val="00342BBF"/>
    <w:rsid w:val="00350D3C"/>
    <w:rsid w:val="003655E8"/>
    <w:rsid w:val="003729DF"/>
    <w:rsid w:val="0038320D"/>
    <w:rsid w:val="003A6E40"/>
    <w:rsid w:val="003C21CA"/>
    <w:rsid w:val="003C7A02"/>
    <w:rsid w:val="003F5B65"/>
    <w:rsid w:val="00401E52"/>
    <w:rsid w:val="00405DB6"/>
    <w:rsid w:val="00413B12"/>
    <w:rsid w:val="00424A6D"/>
    <w:rsid w:val="0042743A"/>
    <w:rsid w:val="00475386"/>
    <w:rsid w:val="00481A5C"/>
    <w:rsid w:val="004836AC"/>
    <w:rsid w:val="004A6940"/>
    <w:rsid w:val="004B72FF"/>
    <w:rsid w:val="004D5A17"/>
    <w:rsid w:val="004F734A"/>
    <w:rsid w:val="00501AE2"/>
    <w:rsid w:val="00520830"/>
    <w:rsid w:val="00521D68"/>
    <w:rsid w:val="005237A0"/>
    <w:rsid w:val="0054124F"/>
    <w:rsid w:val="00561967"/>
    <w:rsid w:val="005B1E04"/>
    <w:rsid w:val="005C4416"/>
    <w:rsid w:val="005E41AE"/>
    <w:rsid w:val="005F2A0C"/>
    <w:rsid w:val="005F2F6E"/>
    <w:rsid w:val="005F55DA"/>
    <w:rsid w:val="005F5E7C"/>
    <w:rsid w:val="00613063"/>
    <w:rsid w:val="00634898"/>
    <w:rsid w:val="006530CE"/>
    <w:rsid w:val="006715FA"/>
    <w:rsid w:val="00683AE4"/>
    <w:rsid w:val="006A4C74"/>
    <w:rsid w:val="006D2516"/>
    <w:rsid w:val="0071512A"/>
    <w:rsid w:val="0073194C"/>
    <w:rsid w:val="00757C26"/>
    <w:rsid w:val="00771C84"/>
    <w:rsid w:val="00791191"/>
    <w:rsid w:val="007A18A8"/>
    <w:rsid w:val="007C228E"/>
    <w:rsid w:val="007F0CF3"/>
    <w:rsid w:val="007F5131"/>
    <w:rsid w:val="00800BF0"/>
    <w:rsid w:val="008020A4"/>
    <w:rsid w:val="00805EB9"/>
    <w:rsid w:val="00845720"/>
    <w:rsid w:val="0085049A"/>
    <w:rsid w:val="00855859"/>
    <w:rsid w:val="008618D3"/>
    <w:rsid w:val="008807D2"/>
    <w:rsid w:val="008910DF"/>
    <w:rsid w:val="00896D46"/>
    <w:rsid w:val="008A37E5"/>
    <w:rsid w:val="008B31C0"/>
    <w:rsid w:val="008C476C"/>
    <w:rsid w:val="008C7074"/>
    <w:rsid w:val="0090319E"/>
    <w:rsid w:val="009247E1"/>
    <w:rsid w:val="009564F6"/>
    <w:rsid w:val="009669F9"/>
    <w:rsid w:val="00970F07"/>
    <w:rsid w:val="009737D7"/>
    <w:rsid w:val="00987FE7"/>
    <w:rsid w:val="009A2AB0"/>
    <w:rsid w:val="009A6D7B"/>
    <w:rsid w:val="009D0AAC"/>
    <w:rsid w:val="009D23B0"/>
    <w:rsid w:val="009D43D6"/>
    <w:rsid w:val="009D4A71"/>
    <w:rsid w:val="009E13E2"/>
    <w:rsid w:val="00A055F9"/>
    <w:rsid w:val="00A12A87"/>
    <w:rsid w:val="00A24211"/>
    <w:rsid w:val="00A40C42"/>
    <w:rsid w:val="00A42F87"/>
    <w:rsid w:val="00A5225E"/>
    <w:rsid w:val="00A607EA"/>
    <w:rsid w:val="00A65E80"/>
    <w:rsid w:val="00B338B0"/>
    <w:rsid w:val="00B44226"/>
    <w:rsid w:val="00B5396D"/>
    <w:rsid w:val="00B81769"/>
    <w:rsid w:val="00B97A82"/>
    <w:rsid w:val="00BA063F"/>
    <w:rsid w:val="00BA3E3C"/>
    <w:rsid w:val="00BB6232"/>
    <w:rsid w:val="00BC3EDC"/>
    <w:rsid w:val="00BC51B7"/>
    <w:rsid w:val="00BD2A22"/>
    <w:rsid w:val="00BE1155"/>
    <w:rsid w:val="00BE6A97"/>
    <w:rsid w:val="00BF17E9"/>
    <w:rsid w:val="00BF6F2D"/>
    <w:rsid w:val="00C06786"/>
    <w:rsid w:val="00C1005F"/>
    <w:rsid w:val="00C14BC4"/>
    <w:rsid w:val="00C6211D"/>
    <w:rsid w:val="00C73CF0"/>
    <w:rsid w:val="00C7655C"/>
    <w:rsid w:val="00C82AB2"/>
    <w:rsid w:val="00CA23C2"/>
    <w:rsid w:val="00CB0555"/>
    <w:rsid w:val="00CB4631"/>
    <w:rsid w:val="00CB6214"/>
    <w:rsid w:val="00CC7859"/>
    <w:rsid w:val="00D17ACE"/>
    <w:rsid w:val="00D236CD"/>
    <w:rsid w:val="00D46052"/>
    <w:rsid w:val="00D51B16"/>
    <w:rsid w:val="00D648F2"/>
    <w:rsid w:val="00D93CE5"/>
    <w:rsid w:val="00D94106"/>
    <w:rsid w:val="00DA68ED"/>
    <w:rsid w:val="00E01B40"/>
    <w:rsid w:val="00E25FE2"/>
    <w:rsid w:val="00E563AC"/>
    <w:rsid w:val="00E632DD"/>
    <w:rsid w:val="00E9785A"/>
    <w:rsid w:val="00EC2C44"/>
    <w:rsid w:val="00EC769A"/>
    <w:rsid w:val="00EF1D3D"/>
    <w:rsid w:val="00F03EA1"/>
    <w:rsid w:val="00F232DE"/>
    <w:rsid w:val="00F27C70"/>
    <w:rsid w:val="00F72F5C"/>
    <w:rsid w:val="00F81C32"/>
    <w:rsid w:val="00F87AD3"/>
    <w:rsid w:val="00F91F74"/>
    <w:rsid w:val="00F97BF4"/>
    <w:rsid w:val="00FB59D4"/>
    <w:rsid w:val="00FE00C8"/>
    <w:rsid w:val="00FE48F8"/>
    <w:rsid w:val="00FF1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42C2"/>
  <w15:docId w15:val="{CC27A90E-08B0-48E5-8C26-2A24EE79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2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4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5E7C"/>
    <w:pPr>
      <w:spacing w:after="0" w:line="240" w:lineRule="auto"/>
    </w:pPr>
  </w:style>
  <w:style w:type="paragraph" w:styleId="En-tte">
    <w:name w:val="header"/>
    <w:basedOn w:val="Normal"/>
    <w:link w:val="En-tteCar"/>
    <w:uiPriority w:val="99"/>
    <w:unhideWhenUsed/>
    <w:rsid w:val="001616E3"/>
    <w:pPr>
      <w:tabs>
        <w:tab w:val="center" w:pos="4536"/>
        <w:tab w:val="right" w:pos="9072"/>
      </w:tabs>
      <w:spacing w:after="0" w:line="240" w:lineRule="auto"/>
    </w:pPr>
  </w:style>
  <w:style w:type="character" w:customStyle="1" w:styleId="En-tteCar">
    <w:name w:val="En-tête Car"/>
    <w:basedOn w:val="Policepardfaut"/>
    <w:link w:val="En-tte"/>
    <w:uiPriority w:val="99"/>
    <w:rsid w:val="001616E3"/>
  </w:style>
  <w:style w:type="paragraph" w:styleId="Pieddepage">
    <w:name w:val="footer"/>
    <w:basedOn w:val="Normal"/>
    <w:link w:val="PieddepageCar"/>
    <w:uiPriority w:val="99"/>
    <w:unhideWhenUsed/>
    <w:rsid w:val="00161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6E3"/>
  </w:style>
  <w:style w:type="paragraph" w:styleId="Textedebulles">
    <w:name w:val="Balloon Text"/>
    <w:basedOn w:val="Normal"/>
    <w:link w:val="TextedebullesCar"/>
    <w:uiPriority w:val="99"/>
    <w:semiHidden/>
    <w:unhideWhenUsed/>
    <w:rsid w:val="00161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6E3"/>
    <w:rPr>
      <w:rFonts w:ascii="Tahoma" w:hAnsi="Tahoma" w:cs="Tahoma"/>
      <w:sz w:val="16"/>
      <w:szCs w:val="16"/>
    </w:rPr>
  </w:style>
  <w:style w:type="character" w:styleId="Marquedecommentaire">
    <w:name w:val="annotation reference"/>
    <w:basedOn w:val="Policepardfaut"/>
    <w:uiPriority w:val="99"/>
    <w:semiHidden/>
    <w:unhideWhenUsed/>
    <w:rsid w:val="003052B5"/>
    <w:rPr>
      <w:sz w:val="16"/>
      <w:szCs w:val="16"/>
    </w:rPr>
  </w:style>
  <w:style w:type="paragraph" w:styleId="Commentaire">
    <w:name w:val="annotation text"/>
    <w:basedOn w:val="Normal"/>
    <w:link w:val="CommentaireCar"/>
    <w:uiPriority w:val="99"/>
    <w:semiHidden/>
    <w:unhideWhenUsed/>
    <w:rsid w:val="003052B5"/>
    <w:pPr>
      <w:spacing w:line="240" w:lineRule="auto"/>
    </w:pPr>
    <w:rPr>
      <w:sz w:val="20"/>
      <w:szCs w:val="20"/>
    </w:rPr>
  </w:style>
  <w:style w:type="character" w:customStyle="1" w:styleId="CommentaireCar">
    <w:name w:val="Commentaire Car"/>
    <w:basedOn w:val="Policepardfaut"/>
    <w:link w:val="Commentaire"/>
    <w:uiPriority w:val="99"/>
    <w:semiHidden/>
    <w:rsid w:val="003052B5"/>
    <w:rPr>
      <w:sz w:val="20"/>
      <w:szCs w:val="20"/>
    </w:rPr>
  </w:style>
  <w:style w:type="paragraph" w:styleId="Objetducommentaire">
    <w:name w:val="annotation subject"/>
    <w:basedOn w:val="Commentaire"/>
    <w:next w:val="Commentaire"/>
    <w:link w:val="ObjetducommentaireCar"/>
    <w:uiPriority w:val="99"/>
    <w:semiHidden/>
    <w:unhideWhenUsed/>
    <w:rsid w:val="003052B5"/>
    <w:rPr>
      <w:b/>
      <w:bCs/>
    </w:rPr>
  </w:style>
  <w:style w:type="character" w:customStyle="1" w:styleId="ObjetducommentaireCar">
    <w:name w:val="Objet du commentaire Car"/>
    <w:basedOn w:val="CommentaireCar"/>
    <w:link w:val="Objetducommentaire"/>
    <w:uiPriority w:val="99"/>
    <w:semiHidden/>
    <w:rsid w:val="003052B5"/>
    <w:rPr>
      <w:b/>
      <w:bCs/>
      <w:sz w:val="20"/>
      <w:szCs w:val="20"/>
    </w:rPr>
  </w:style>
  <w:style w:type="paragraph" w:styleId="Titre">
    <w:name w:val="Title"/>
    <w:basedOn w:val="Normal"/>
    <w:next w:val="Normal"/>
    <w:link w:val="TitreCar"/>
    <w:uiPriority w:val="10"/>
    <w:qFormat/>
    <w:rsid w:val="0037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29D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729D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729D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24A6D"/>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A607EA"/>
    <w:pPr>
      <w:ind w:left="720"/>
      <w:contextualSpacing/>
    </w:pPr>
  </w:style>
  <w:style w:type="character" w:styleId="Lienhypertexte">
    <w:name w:val="Hyperlink"/>
    <w:basedOn w:val="Policepardfaut"/>
    <w:uiPriority w:val="99"/>
    <w:unhideWhenUsed/>
    <w:rsid w:val="00B81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0751">
      <w:bodyDiv w:val="1"/>
      <w:marLeft w:val="0"/>
      <w:marRight w:val="0"/>
      <w:marTop w:val="0"/>
      <w:marBottom w:val="0"/>
      <w:divBdr>
        <w:top w:val="none" w:sz="0" w:space="0" w:color="auto"/>
        <w:left w:val="none" w:sz="0" w:space="0" w:color="auto"/>
        <w:bottom w:val="none" w:sz="0" w:space="0" w:color="auto"/>
        <w:right w:val="none" w:sz="0" w:space="0" w:color="auto"/>
      </w:divBdr>
    </w:div>
    <w:div w:id="230626539">
      <w:bodyDiv w:val="1"/>
      <w:marLeft w:val="0"/>
      <w:marRight w:val="0"/>
      <w:marTop w:val="0"/>
      <w:marBottom w:val="0"/>
      <w:divBdr>
        <w:top w:val="none" w:sz="0" w:space="0" w:color="auto"/>
        <w:left w:val="none" w:sz="0" w:space="0" w:color="auto"/>
        <w:bottom w:val="none" w:sz="0" w:space="0" w:color="auto"/>
        <w:right w:val="none" w:sz="0" w:space="0" w:color="auto"/>
      </w:divBdr>
    </w:div>
    <w:div w:id="698169350">
      <w:bodyDiv w:val="1"/>
      <w:marLeft w:val="0"/>
      <w:marRight w:val="0"/>
      <w:marTop w:val="0"/>
      <w:marBottom w:val="0"/>
      <w:divBdr>
        <w:top w:val="none" w:sz="0" w:space="0" w:color="auto"/>
        <w:left w:val="none" w:sz="0" w:space="0" w:color="auto"/>
        <w:bottom w:val="none" w:sz="0" w:space="0" w:color="auto"/>
        <w:right w:val="none" w:sz="0" w:space="0" w:color="auto"/>
      </w:divBdr>
    </w:div>
    <w:div w:id="719089871">
      <w:bodyDiv w:val="1"/>
      <w:marLeft w:val="0"/>
      <w:marRight w:val="0"/>
      <w:marTop w:val="0"/>
      <w:marBottom w:val="0"/>
      <w:divBdr>
        <w:top w:val="none" w:sz="0" w:space="0" w:color="auto"/>
        <w:left w:val="none" w:sz="0" w:space="0" w:color="auto"/>
        <w:bottom w:val="none" w:sz="0" w:space="0" w:color="auto"/>
        <w:right w:val="none" w:sz="0" w:space="0" w:color="auto"/>
      </w:divBdr>
    </w:div>
    <w:div w:id="973024638">
      <w:bodyDiv w:val="1"/>
      <w:marLeft w:val="0"/>
      <w:marRight w:val="0"/>
      <w:marTop w:val="0"/>
      <w:marBottom w:val="0"/>
      <w:divBdr>
        <w:top w:val="none" w:sz="0" w:space="0" w:color="auto"/>
        <w:left w:val="none" w:sz="0" w:space="0" w:color="auto"/>
        <w:bottom w:val="none" w:sz="0" w:space="0" w:color="auto"/>
        <w:right w:val="none" w:sz="0" w:space="0" w:color="auto"/>
      </w:divBdr>
    </w:div>
    <w:div w:id="1066496241">
      <w:bodyDiv w:val="1"/>
      <w:marLeft w:val="0"/>
      <w:marRight w:val="0"/>
      <w:marTop w:val="0"/>
      <w:marBottom w:val="0"/>
      <w:divBdr>
        <w:top w:val="none" w:sz="0" w:space="0" w:color="auto"/>
        <w:left w:val="none" w:sz="0" w:space="0" w:color="auto"/>
        <w:bottom w:val="none" w:sz="0" w:space="0" w:color="auto"/>
        <w:right w:val="none" w:sz="0" w:space="0" w:color="auto"/>
      </w:divBdr>
    </w:div>
    <w:div w:id="1479953352">
      <w:bodyDiv w:val="1"/>
      <w:marLeft w:val="0"/>
      <w:marRight w:val="0"/>
      <w:marTop w:val="0"/>
      <w:marBottom w:val="0"/>
      <w:divBdr>
        <w:top w:val="none" w:sz="0" w:space="0" w:color="auto"/>
        <w:left w:val="none" w:sz="0" w:space="0" w:color="auto"/>
        <w:bottom w:val="none" w:sz="0" w:space="0" w:color="auto"/>
        <w:right w:val="none" w:sz="0" w:space="0" w:color="auto"/>
      </w:divBdr>
    </w:div>
    <w:div w:id="1762532068">
      <w:bodyDiv w:val="1"/>
      <w:marLeft w:val="0"/>
      <w:marRight w:val="0"/>
      <w:marTop w:val="0"/>
      <w:marBottom w:val="0"/>
      <w:divBdr>
        <w:top w:val="none" w:sz="0" w:space="0" w:color="auto"/>
        <w:left w:val="none" w:sz="0" w:space="0" w:color="auto"/>
        <w:bottom w:val="none" w:sz="0" w:space="0" w:color="auto"/>
        <w:right w:val="none" w:sz="0" w:space="0" w:color="auto"/>
      </w:divBdr>
    </w:div>
    <w:div w:id="1802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6%2069%2078%2002%2076" TargetMode="External"/><Relationship Id="rId18" Type="http://schemas.openxmlformats.org/officeDocument/2006/relationships/hyperlink" Target="https://drive.google.com/open?id=18bbRblCZRxbha5OmZRYw9gJZ3bfgdXKF" TargetMode="External"/><Relationship Id="rId3" Type="http://schemas.openxmlformats.org/officeDocument/2006/relationships/styles" Target="styles.xml"/><Relationship Id="rId21" Type="http://schemas.openxmlformats.org/officeDocument/2006/relationships/hyperlink" Target="mailto:martine.mouillon@cera.caisse-epargne.fr" TargetMode="External"/><Relationship Id="rId7" Type="http://schemas.openxmlformats.org/officeDocument/2006/relationships/endnotes" Target="endnotes.xml"/><Relationship Id="rId12" Type="http://schemas.openxmlformats.org/officeDocument/2006/relationships/hyperlink" Target="https://www.vroomvroom.fr" TargetMode="External"/><Relationship Id="rId17" Type="http://schemas.openxmlformats.org/officeDocument/2006/relationships/hyperlink" Target="https://drive.google.com/drive/folders/1WHGj1H0-1Jm-ObBara9DPO1QlfwnIO89?usp=sharing" TargetMode="External"/><Relationship Id="rId2" Type="http://schemas.openxmlformats.org/officeDocument/2006/relationships/numbering" Target="numbering.xml"/><Relationship Id="rId16" Type="http://schemas.openxmlformats.org/officeDocument/2006/relationships/hyperlink" Target="http://www.rhonealpes-orientation.org/" TargetMode="External"/><Relationship Id="rId20" Type="http://schemas.openxmlformats.org/officeDocument/2006/relationships/hyperlink" Target="http://www.finances-pedagogi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yriam.mahnan@escale38.f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rive.google.com/open?id=0B17xml1DF1yjQWJBMENnNFN1NUNNXzhkN2ZFYXpJQjZ5OUN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ilie.richard@escale38.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38\Documents\Mod&#232;les%20Office%20personnalis&#233;s\CR%20R&#233;union%20TI%203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D1F1-749F-454C-9B71-90D3D6CB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Réunion TI 38.dotx</Template>
  <TotalTime>461</TotalTime>
  <Pages>5</Pages>
  <Words>1853</Words>
  <Characters>10197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TI38</dc:creator>
  <cp:lastModifiedBy>TI38</cp:lastModifiedBy>
  <cp:revision>13</cp:revision>
  <cp:lastPrinted>2014-07-21T09:53:00Z</cp:lastPrinted>
  <dcterms:created xsi:type="dcterms:W3CDTF">2018-03-09T11:09:00Z</dcterms:created>
  <dcterms:modified xsi:type="dcterms:W3CDTF">2018-03-20T10:43:00Z</dcterms:modified>
</cp:coreProperties>
</file>